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889E1" w14:textId="77777777" w:rsidR="00BD324A" w:rsidRPr="007318B2" w:rsidRDefault="00BD324A" w:rsidP="00BD324A">
      <w:pPr>
        <w:jc w:val="right"/>
        <w:rPr>
          <w:rFonts w:ascii="Helvetica" w:hAnsi="Helvetica" w:cs="Helvetica"/>
          <w:color w:val="0F9ED5" w:themeColor="accent4"/>
          <w:lang w:val="cs-CZ"/>
        </w:rPr>
      </w:pPr>
      <w:r w:rsidRPr="007318B2">
        <w:rPr>
          <w:rFonts w:ascii="Helvetica" w:hAnsi="Helvetica" w:cs="Helvetica"/>
          <w:lang w:val="cs-CZ"/>
        </w:rPr>
        <w:t xml:space="preserve">V Praze, </w:t>
      </w:r>
      <w:r>
        <w:rPr>
          <w:rFonts w:ascii="Helvetica" w:hAnsi="Helvetica" w:cs="Helvetica"/>
          <w:lang w:val="cs-CZ"/>
        </w:rPr>
        <w:t>21</w:t>
      </w:r>
      <w:r w:rsidRPr="007318B2">
        <w:rPr>
          <w:rFonts w:ascii="Helvetica" w:hAnsi="Helvetica" w:cs="Helvetica"/>
          <w:lang w:val="cs-CZ"/>
        </w:rPr>
        <w:t>. dubna 2026</w:t>
      </w:r>
    </w:p>
    <w:p w14:paraId="005CBA56" w14:textId="13870915" w:rsidR="00E32EC7" w:rsidRDefault="00FD77E5" w:rsidP="000B51C7">
      <w:pPr>
        <w:rPr>
          <w:rFonts w:ascii="Helvetica" w:hAnsi="Helvetica" w:cs="Times New Roman"/>
          <w:b/>
          <w:bCs/>
          <w:color w:val="2596BE"/>
          <w:sz w:val="44"/>
          <w:szCs w:val="44"/>
          <w:lang w:val="cs-CZ"/>
        </w:rPr>
      </w:pPr>
      <w:r>
        <w:rPr>
          <w:rFonts w:ascii="Helvetica" w:hAnsi="Helvetica" w:cs="Times New Roman"/>
          <w:b/>
          <w:bCs/>
          <w:noProof/>
          <w:color w:val="2596BE"/>
          <w:sz w:val="44"/>
          <w:szCs w:val="44"/>
          <w:lang w:val="cs-CZ"/>
        </w:rPr>
        <w:drawing>
          <wp:inline distT="0" distB="0" distL="0" distR="0" wp14:anchorId="796BB9C7" wp14:editId="2C45F9A5">
            <wp:extent cx="2346960" cy="2289152"/>
            <wp:effectExtent l="0" t="0" r="0" b="0"/>
            <wp:docPr id="854242639" name="Picture 1" descr="A cartoon of a child holding a penc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242639" name="Picture 1" descr="A cartoon of a child holding a pencil&#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7319" cy="2299256"/>
                    </a:xfrm>
                    <a:prstGeom prst="rect">
                      <a:avLst/>
                    </a:prstGeom>
                  </pic:spPr>
                </pic:pic>
              </a:graphicData>
            </a:graphic>
          </wp:inline>
        </w:drawing>
      </w:r>
    </w:p>
    <w:p w14:paraId="11685147" w14:textId="45559C5F" w:rsidR="000B51C7" w:rsidRPr="000D1D8D" w:rsidRDefault="000B51C7" w:rsidP="000B51C7">
      <w:pPr>
        <w:rPr>
          <w:rFonts w:ascii="Helvetica" w:hAnsi="Helvetica" w:cs="Times New Roman"/>
          <w:b/>
          <w:bCs/>
          <w:color w:val="2596BE"/>
          <w:sz w:val="44"/>
          <w:szCs w:val="44"/>
          <w:lang w:val="cs-CZ"/>
        </w:rPr>
      </w:pPr>
      <w:r w:rsidRPr="000D1D8D">
        <w:rPr>
          <w:rFonts w:ascii="Helvetica" w:hAnsi="Helvetica" w:cs="Times New Roman"/>
          <w:b/>
          <w:bCs/>
          <w:color w:val="2596BE"/>
          <w:sz w:val="44"/>
          <w:szCs w:val="44"/>
          <w:lang w:val="cs-CZ"/>
        </w:rPr>
        <w:t>Vraťme do škol pozornost</w:t>
      </w:r>
      <w:r w:rsidRPr="000D1D8D">
        <w:rPr>
          <w:sz w:val="44"/>
          <w:szCs w:val="44"/>
          <w:lang w:val="cs-CZ"/>
        </w:rPr>
        <w:t xml:space="preserve"> </w:t>
      </w:r>
      <w:r w:rsidR="00B85CBA">
        <w:rPr>
          <w:sz w:val="44"/>
          <w:szCs w:val="44"/>
          <w:lang w:val="cs-CZ"/>
        </w:rPr>
        <w:t xml:space="preserve">                  </w:t>
      </w:r>
    </w:p>
    <w:p w14:paraId="08558F8D" w14:textId="51C1CF54" w:rsidR="000B51C7" w:rsidRPr="00692C55" w:rsidRDefault="000B51C7" w:rsidP="000B51C7">
      <w:pPr>
        <w:rPr>
          <w:rFonts w:ascii="Helvetica" w:hAnsi="Helvetica" w:cs="Times New Roman"/>
          <w:b/>
          <w:bCs/>
          <w:i/>
          <w:color w:val="C4432D"/>
          <w:sz w:val="32"/>
          <w:szCs w:val="32"/>
          <w:lang w:val="cs-CZ"/>
        </w:rPr>
      </w:pPr>
      <w:r>
        <w:rPr>
          <w:rFonts w:ascii="Helvetica" w:hAnsi="Helvetica" w:cs="Times New Roman"/>
          <w:b/>
          <w:bCs/>
          <w:lang w:val="cs-CZ"/>
        </w:rPr>
        <w:br/>
      </w:r>
      <w:r>
        <w:rPr>
          <w:rFonts w:ascii="Helvetica" w:hAnsi="Helvetica" w:cs="Times New Roman"/>
          <w:b/>
          <w:bCs/>
          <w:i/>
          <w:color w:val="C4432D"/>
          <w:sz w:val="32"/>
          <w:szCs w:val="32"/>
          <w:lang w:val="cs-CZ"/>
        </w:rPr>
        <w:t xml:space="preserve">Výzva rodičovských iniciativ </w:t>
      </w:r>
      <w:r>
        <w:rPr>
          <w:rFonts w:ascii="Helvetica" w:hAnsi="Helvetica" w:cs="Times New Roman"/>
          <w:b/>
          <w:bCs/>
          <w:i/>
          <w:color w:val="C4432D"/>
          <w:sz w:val="32"/>
          <w:szCs w:val="32"/>
          <w:lang w:val="cs-CZ"/>
        </w:rPr>
        <w:br/>
        <w:t>a expertů a expertek v oblasti vzdělávání, zdraví</w:t>
      </w:r>
      <w:r w:rsidR="00FA528C">
        <w:rPr>
          <w:rFonts w:ascii="Helvetica" w:hAnsi="Helvetica" w:cs="Times New Roman"/>
          <w:b/>
          <w:bCs/>
          <w:i/>
          <w:color w:val="C4432D"/>
          <w:sz w:val="32"/>
          <w:szCs w:val="32"/>
          <w:lang w:val="cs-CZ"/>
        </w:rPr>
        <w:t xml:space="preserve"> </w:t>
      </w:r>
      <w:r>
        <w:rPr>
          <w:rFonts w:ascii="Helvetica" w:hAnsi="Helvetica" w:cs="Times New Roman"/>
          <w:b/>
          <w:bCs/>
          <w:i/>
          <w:color w:val="C4432D"/>
          <w:sz w:val="32"/>
          <w:szCs w:val="32"/>
          <w:lang w:val="cs-CZ"/>
        </w:rPr>
        <w:t>a technologií</w:t>
      </w:r>
    </w:p>
    <w:p w14:paraId="5570C8E5" w14:textId="70B1DA57" w:rsidR="000B51C7" w:rsidRDefault="000B51C7" w:rsidP="000B51C7">
      <w:pPr>
        <w:rPr>
          <w:rFonts w:ascii="Helvetica" w:hAnsi="Helvetica" w:cs="Times New Roman"/>
          <w:b/>
          <w:bCs/>
          <w:i/>
          <w:color w:val="2596BE"/>
          <w:sz w:val="32"/>
          <w:szCs w:val="32"/>
          <w:lang w:val="cs-CZ"/>
        </w:rPr>
      </w:pPr>
      <w:r>
        <w:rPr>
          <w:rFonts w:ascii="Helvetica" w:hAnsi="Helvetica" w:cs="Times New Roman"/>
          <w:b/>
          <w:bCs/>
          <w:i/>
          <w:color w:val="2596BE"/>
          <w:sz w:val="32"/>
          <w:szCs w:val="32"/>
          <w:lang w:val="cs-CZ"/>
        </w:rPr>
        <w:t xml:space="preserve">za regulaci smartphonů </w:t>
      </w:r>
      <w:r w:rsidR="003D3802">
        <w:rPr>
          <w:rFonts w:ascii="Helvetica" w:hAnsi="Helvetica" w:cs="Times New Roman"/>
          <w:b/>
          <w:bCs/>
          <w:i/>
          <w:color w:val="2596BE"/>
          <w:sz w:val="32"/>
          <w:szCs w:val="32"/>
          <w:lang w:val="cs-CZ"/>
        </w:rPr>
        <w:t>ve</w:t>
      </w:r>
      <w:r>
        <w:rPr>
          <w:rFonts w:ascii="Helvetica" w:hAnsi="Helvetica" w:cs="Times New Roman"/>
          <w:b/>
          <w:bCs/>
          <w:i/>
          <w:color w:val="2596BE"/>
          <w:sz w:val="32"/>
          <w:szCs w:val="32"/>
          <w:lang w:val="cs-CZ"/>
        </w:rPr>
        <w:t xml:space="preserve"> školách</w:t>
      </w:r>
    </w:p>
    <w:p w14:paraId="4F24F305" w14:textId="77777777" w:rsidR="004249DD" w:rsidRDefault="004249DD" w:rsidP="000B51C7">
      <w:pPr>
        <w:rPr>
          <w:rFonts w:ascii="Helvetica" w:hAnsi="Helvetica" w:cs="Times New Roman"/>
          <w:b/>
          <w:bCs/>
          <w:i/>
          <w:color w:val="2596BE"/>
          <w:sz w:val="32"/>
          <w:szCs w:val="32"/>
          <w:lang w:val="cs-CZ"/>
        </w:rPr>
      </w:pPr>
    </w:p>
    <w:p w14:paraId="62D7EDA1" w14:textId="77777777" w:rsidR="000B51C7" w:rsidRDefault="000B51C7" w:rsidP="000B51C7">
      <w:pPr>
        <w:rPr>
          <w:rFonts w:ascii="Helvetica" w:hAnsi="Helvetica" w:cs="Times New Roman"/>
          <w:b/>
          <w:bCs/>
          <w:i/>
          <w:lang w:val="cs-CZ"/>
        </w:rPr>
      </w:pPr>
    </w:p>
    <w:p w14:paraId="41481D77" w14:textId="77777777" w:rsidR="00FA528C" w:rsidRPr="00692C55" w:rsidRDefault="00FA528C" w:rsidP="000B51C7">
      <w:pPr>
        <w:rPr>
          <w:rFonts w:ascii="Helvetica" w:hAnsi="Helvetica" w:cs="Times New Roman"/>
          <w:b/>
          <w:bCs/>
          <w:i/>
          <w:lang w:val="cs-CZ"/>
        </w:rPr>
      </w:pPr>
    </w:p>
    <w:p w14:paraId="10C41DAC" w14:textId="00653636" w:rsidR="000B51C7" w:rsidRPr="000D1D8D" w:rsidRDefault="000B51C7" w:rsidP="000B51C7">
      <w:pPr>
        <w:rPr>
          <w:rFonts w:ascii="Helvetica" w:hAnsi="Helvetica" w:cs="Times New Roman"/>
          <w:bCs/>
          <w:i/>
          <w:sz w:val="28"/>
          <w:szCs w:val="28"/>
          <w:lang w:val="cs-CZ"/>
        </w:rPr>
      </w:pPr>
      <w:r w:rsidRPr="000D1D8D">
        <w:rPr>
          <w:rFonts w:ascii="Helvetica" w:hAnsi="Helvetica" w:cs="Times New Roman"/>
          <w:bCs/>
          <w:i/>
          <w:sz w:val="28"/>
          <w:szCs w:val="28"/>
          <w:lang w:val="cs-CZ"/>
        </w:rPr>
        <w:t>Vážený pane premiére,</w:t>
      </w:r>
      <w:r w:rsidRPr="000D1D8D">
        <w:rPr>
          <w:rFonts w:ascii="Helvetica" w:hAnsi="Helvetica" w:cs="Times New Roman"/>
          <w:bCs/>
          <w:i/>
          <w:sz w:val="28"/>
          <w:szCs w:val="28"/>
          <w:lang w:val="cs-CZ"/>
        </w:rPr>
        <w:br/>
      </w:r>
    </w:p>
    <w:p w14:paraId="4EB2FD57" w14:textId="2D695E19" w:rsidR="000B51C7" w:rsidRPr="000D1D8D" w:rsidRDefault="000B51C7" w:rsidP="000B51C7">
      <w:pPr>
        <w:rPr>
          <w:rFonts w:ascii="Helvetica" w:hAnsi="Helvetica" w:cs="Times New Roman"/>
          <w:bCs/>
          <w:i/>
          <w:sz w:val="28"/>
          <w:szCs w:val="28"/>
          <w:lang w:val="cs-CZ"/>
        </w:rPr>
      </w:pPr>
      <w:r w:rsidRPr="000D1D8D">
        <w:rPr>
          <w:rFonts w:ascii="Helvetica" w:hAnsi="Helvetica" w:cs="Times New Roman"/>
          <w:bCs/>
          <w:i/>
          <w:sz w:val="28"/>
          <w:szCs w:val="28"/>
          <w:lang w:val="cs-CZ"/>
        </w:rPr>
        <w:t xml:space="preserve">vážení páni ministři </w:t>
      </w:r>
      <w:r w:rsidR="009519CF">
        <w:rPr>
          <w:rFonts w:ascii="Helvetica" w:hAnsi="Helvetica" w:cs="Times New Roman"/>
          <w:bCs/>
          <w:i/>
          <w:sz w:val="28"/>
          <w:szCs w:val="28"/>
          <w:lang w:val="cs-CZ"/>
        </w:rPr>
        <w:t xml:space="preserve">pro </w:t>
      </w:r>
      <w:r w:rsidR="009519CF" w:rsidRPr="009519CF">
        <w:rPr>
          <w:rFonts w:ascii="Helvetica" w:hAnsi="Helvetica" w:cs="Times New Roman"/>
          <w:bCs/>
          <w:i/>
          <w:sz w:val="28"/>
          <w:szCs w:val="28"/>
          <w:lang w:val="cs-CZ"/>
        </w:rPr>
        <w:t>sport, preven</w:t>
      </w:r>
      <w:r w:rsidR="009519CF">
        <w:rPr>
          <w:rFonts w:ascii="Helvetica" w:hAnsi="Helvetica" w:cs="Times New Roman"/>
          <w:bCs/>
          <w:i/>
          <w:sz w:val="28"/>
          <w:szCs w:val="28"/>
          <w:lang w:val="cs-CZ"/>
        </w:rPr>
        <w:t>ci</w:t>
      </w:r>
      <w:r w:rsidR="009519CF" w:rsidRPr="009519CF">
        <w:rPr>
          <w:rFonts w:ascii="Helvetica" w:hAnsi="Helvetica" w:cs="Times New Roman"/>
          <w:bCs/>
          <w:i/>
          <w:sz w:val="28"/>
          <w:szCs w:val="28"/>
          <w:lang w:val="cs-CZ"/>
        </w:rPr>
        <w:t xml:space="preserve"> a zdraví</w:t>
      </w:r>
      <w:r w:rsidR="009519CF">
        <w:rPr>
          <w:rFonts w:ascii="Helvetica" w:hAnsi="Helvetica" w:cs="Times New Roman"/>
          <w:bCs/>
          <w:i/>
          <w:sz w:val="28"/>
          <w:szCs w:val="28"/>
          <w:lang w:val="cs-CZ"/>
        </w:rPr>
        <w:t>,</w:t>
      </w:r>
      <w:r w:rsidR="009519CF" w:rsidRPr="000D1D8D">
        <w:rPr>
          <w:rFonts w:ascii="Helvetica" w:hAnsi="Helvetica" w:cs="Times New Roman"/>
          <w:bCs/>
          <w:i/>
          <w:sz w:val="28"/>
          <w:szCs w:val="28"/>
          <w:lang w:val="cs-CZ"/>
        </w:rPr>
        <w:t xml:space="preserve"> </w:t>
      </w:r>
      <w:r w:rsidRPr="000D1D8D">
        <w:rPr>
          <w:rFonts w:ascii="Helvetica" w:hAnsi="Helvetica" w:cs="Times New Roman"/>
          <w:bCs/>
          <w:i/>
          <w:sz w:val="28"/>
          <w:szCs w:val="28"/>
          <w:lang w:val="cs-CZ"/>
        </w:rPr>
        <w:t xml:space="preserve">školství, zdravotnictví, </w:t>
      </w:r>
      <w:r w:rsidR="00E127F7">
        <w:rPr>
          <w:rFonts w:ascii="Helvetica" w:hAnsi="Helvetica" w:cs="Times New Roman"/>
          <w:bCs/>
          <w:i/>
          <w:sz w:val="28"/>
          <w:szCs w:val="28"/>
          <w:lang w:val="cs-CZ"/>
        </w:rPr>
        <w:t xml:space="preserve">průmyslu a obchodu, </w:t>
      </w:r>
      <w:r w:rsidRPr="000D1D8D">
        <w:rPr>
          <w:rFonts w:ascii="Helvetica" w:hAnsi="Helvetica" w:cs="Times New Roman"/>
          <w:bCs/>
          <w:i/>
          <w:sz w:val="28"/>
          <w:szCs w:val="28"/>
          <w:lang w:val="cs-CZ"/>
        </w:rPr>
        <w:t>vnitra</w:t>
      </w:r>
      <w:r w:rsidR="009519CF">
        <w:rPr>
          <w:rFonts w:ascii="Helvetica" w:hAnsi="Helvetica" w:cs="Times New Roman"/>
          <w:bCs/>
          <w:i/>
          <w:sz w:val="28"/>
          <w:szCs w:val="28"/>
          <w:lang w:val="cs-CZ"/>
        </w:rPr>
        <w:t xml:space="preserve"> a</w:t>
      </w:r>
      <w:r w:rsidRPr="000D1D8D">
        <w:rPr>
          <w:rFonts w:ascii="Helvetica" w:hAnsi="Helvetica" w:cs="Times New Roman"/>
          <w:bCs/>
          <w:i/>
          <w:sz w:val="28"/>
          <w:szCs w:val="28"/>
          <w:lang w:val="cs-CZ"/>
        </w:rPr>
        <w:t xml:space="preserve"> práce a sociálních věcí</w:t>
      </w:r>
      <w:r w:rsidR="009519CF">
        <w:rPr>
          <w:rFonts w:ascii="Helvetica" w:hAnsi="Helvetica" w:cs="Times New Roman"/>
          <w:bCs/>
          <w:i/>
          <w:sz w:val="28"/>
          <w:szCs w:val="28"/>
          <w:lang w:val="cs-CZ"/>
        </w:rPr>
        <w:t xml:space="preserve">, </w:t>
      </w:r>
    </w:p>
    <w:p w14:paraId="43ADD2BD" w14:textId="77777777" w:rsidR="000B51C7" w:rsidRPr="000D1D8D" w:rsidRDefault="000B51C7" w:rsidP="000B51C7">
      <w:pPr>
        <w:rPr>
          <w:rFonts w:ascii="Helvetica" w:hAnsi="Helvetica" w:cs="Times New Roman"/>
          <w:bCs/>
          <w:i/>
          <w:sz w:val="28"/>
          <w:szCs w:val="28"/>
          <w:lang w:val="cs-CZ"/>
        </w:rPr>
      </w:pPr>
      <w:r w:rsidRPr="000D1D8D">
        <w:rPr>
          <w:rFonts w:ascii="Helvetica" w:hAnsi="Helvetica" w:cs="Times New Roman"/>
          <w:bCs/>
          <w:i/>
          <w:sz w:val="28"/>
          <w:szCs w:val="28"/>
          <w:lang w:val="cs-CZ"/>
        </w:rPr>
        <w:t xml:space="preserve">vážený pane </w:t>
      </w:r>
      <w:sdt>
        <w:sdtPr>
          <w:rPr>
            <w:rFonts w:ascii="Helvetica" w:hAnsi="Helvetica" w:cs="Times New Roman"/>
            <w:bCs/>
            <w:i/>
            <w:sz w:val="28"/>
            <w:szCs w:val="28"/>
            <w:lang w:val="cs-CZ"/>
          </w:rPr>
          <w:tag w:val="goog_rdk_1"/>
          <w:id w:val="-200496816"/>
        </w:sdtPr>
        <w:sdtEndPr/>
        <w:sdtContent>
          <w:r w:rsidRPr="000D1D8D">
            <w:rPr>
              <w:rFonts w:ascii="Helvetica" w:hAnsi="Helvetica" w:cs="Times New Roman"/>
              <w:bCs/>
              <w:i/>
              <w:sz w:val="28"/>
              <w:szCs w:val="28"/>
              <w:lang w:val="cs-CZ"/>
            </w:rPr>
            <w:t xml:space="preserve">národní </w:t>
          </w:r>
        </w:sdtContent>
      </w:sdt>
      <w:r w:rsidRPr="000D1D8D">
        <w:rPr>
          <w:rFonts w:ascii="Helvetica" w:hAnsi="Helvetica" w:cs="Times New Roman"/>
          <w:bCs/>
          <w:i/>
          <w:sz w:val="28"/>
          <w:szCs w:val="28"/>
          <w:lang w:val="cs-CZ"/>
        </w:rPr>
        <w:t xml:space="preserve">koordinátore pro </w:t>
      </w:r>
      <w:sdt>
        <w:sdtPr>
          <w:rPr>
            <w:rFonts w:ascii="Helvetica" w:hAnsi="Helvetica" w:cs="Times New Roman"/>
            <w:bCs/>
            <w:i/>
            <w:sz w:val="28"/>
            <w:szCs w:val="28"/>
            <w:lang w:val="cs-CZ"/>
          </w:rPr>
          <w:tag w:val="goog_rdk_2"/>
          <w:id w:val="1630889436"/>
        </w:sdtPr>
        <w:sdtEndPr/>
        <w:sdtContent>
          <w:r w:rsidRPr="000D1D8D">
            <w:rPr>
              <w:rFonts w:ascii="Helvetica" w:hAnsi="Helvetica" w:cs="Times New Roman"/>
              <w:bCs/>
              <w:i/>
              <w:sz w:val="28"/>
              <w:szCs w:val="28"/>
              <w:lang w:val="cs-CZ"/>
            </w:rPr>
            <w:t xml:space="preserve">drogy a </w:t>
          </w:r>
        </w:sdtContent>
      </w:sdt>
      <w:r w:rsidRPr="000D1D8D">
        <w:rPr>
          <w:rFonts w:ascii="Helvetica" w:hAnsi="Helvetica" w:cs="Times New Roman"/>
          <w:bCs/>
          <w:i/>
          <w:sz w:val="28"/>
          <w:szCs w:val="28"/>
          <w:lang w:val="cs-CZ"/>
        </w:rPr>
        <w:t>závislosti,</w:t>
      </w:r>
    </w:p>
    <w:p w14:paraId="7E7A7838" w14:textId="77777777" w:rsidR="000B51C7" w:rsidRPr="000D1D8D" w:rsidRDefault="000B51C7" w:rsidP="000B51C7">
      <w:pPr>
        <w:rPr>
          <w:rFonts w:ascii="Helvetica" w:hAnsi="Helvetica" w:cs="Times New Roman"/>
          <w:bCs/>
          <w:i/>
          <w:sz w:val="28"/>
          <w:szCs w:val="28"/>
          <w:lang w:val="cs-CZ"/>
        </w:rPr>
      </w:pPr>
      <w:r w:rsidRPr="000D1D8D">
        <w:rPr>
          <w:rFonts w:ascii="Helvetica" w:hAnsi="Helvetica" w:cs="Times New Roman"/>
          <w:bCs/>
          <w:i/>
          <w:sz w:val="28"/>
          <w:szCs w:val="28"/>
          <w:lang w:val="cs-CZ"/>
        </w:rPr>
        <w:t>vážený pane dětský ombudsmane,</w:t>
      </w:r>
    </w:p>
    <w:p w14:paraId="2CC4B534" w14:textId="77777777" w:rsidR="000B51C7" w:rsidRPr="00B559B7" w:rsidRDefault="000B51C7" w:rsidP="000B51C7">
      <w:pPr>
        <w:spacing w:after="240" w:line="288" w:lineRule="auto"/>
        <w:rPr>
          <w:i/>
          <w:iCs/>
          <w:sz w:val="22"/>
          <w:szCs w:val="22"/>
          <w:lang w:val="cs-CZ"/>
        </w:rPr>
      </w:pPr>
    </w:p>
    <w:p w14:paraId="02D3234A" w14:textId="2869B405" w:rsidR="00D26563" w:rsidRPr="000D1D8D" w:rsidRDefault="00306012" w:rsidP="000B51C7">
      <w:pPr>
        <w:spacing w:after="160" w:line="288" w:lineRule="auto"/>
        <w:rPr>
          <w:lang w:val="cs-CZ"/>
        </w:rPr>
      </w:pPr>
      <w:r w:rsidRPr="000D1D8D">
        <w:rPr>
          <w:b/>
          <w:bCs/>
          <w:lang w:val="cs-CZ"/>
        </w:rPr>
        <w:t>nastavení pravidel omezujících používání osobních smartphonů ve školách</w:t>
      </w:r>
      <w:r w:rsidRPr="000D1D8D">
        <w:rPr>
          <w:lang w:val="cs-CZ"/>
        </w:rPr>
        <w:t xml:space="preserve"> je základním preventivním nástrojem, který má stát plně ve své kompetenci, aby ochránil zdraví dětí před negativními dopady prokazatelně záměrně návykových technologií, jako jsou sociální sítě a další digitální produkty. Průlomové rozsudky </w:t>
      </w:r>
      <w:r w:rsidRPr="00381814">
        <w:rPr>
          <w:b/>
          <w:bCs/>
          <w:lang w:val="cs-CZ"/>
        </w:rPr>
        <w:t>amerických soudů</w:t>
      </w:r>
      <w:r w:rsidRPr="000D1D8D">
        <w:rPr>
          <w:lang w:val="cs-CZ"/>
        </w:rPr>
        <w:t xml:space="preserve"> z března 2026 prokázaly, že technologické platformy vědomě poškozují zdraví dětí a nebrá</w:t>
      </w:r>
      <w:r w:rsidR="000C5367">
        <w:rPr>
          <w:lang w:val="cs-CZ"/>
        </w:rPr>
        <w:t>ní jejich zneužívání predátory.</w:t>
      </w:r>
      <w:r w:rsidR="0001366C">
        <w:rPr>
          <w:rStyle w:val="EndnoteReference"/>
          <w:lang w:val="cs-CZ"/>
        </w:rPr>
        <w:endnoteReference w:id="1"/>
      </w:r>
      <w:r w:rsidRPr="000D1D8D">
        <w:rPr>
          <w:lang w:val="cs-CZ"/>
        </w:rPr>
        <w:t xml:space="preserve"> Vyšetřování platforem probíhá i </w:t>
      </w:r>
      <w:r w:rsidR="00381814">
        <w:rPr>
          <w:lang w:val="cs-CZ"/>
        </w:rPr>
        <w:t>v</w:t>
      </w:r>
      <w:r w:rsidRPr="00381814">
        <w:rPr>
          <w:b/>
          <w:bCs/>
          <w:lang w:val="cs-CZ"/>
        </w:rPr>
        <w:t xml:space="preserve"> EU</w:t>
      </w:r>
      <w:r w:rsidR="000C5367">
        <w:rPr>
          <w:lang w:val="cs-CZ"/>
        </w:rPr>
        <w:t>.</w:t>
      </w:r>
      <w:r w:rsidR="0001366C">
        <w:rPr>
          <w:rStyle w:val="EndnoteReference"/>
          <w:lang w:val="cs-CZ"/>
        </w:rPr>
        <w:endnoteReference w:id="2"/>
      </w:r>
    </w:p>
    <w:p w14:paraId="0E9FD97A" w14:textId="62C47C87" w:rsidR="007F5D7E" w:rsidRPr="000D1D8D" w:rsidRDefault="00FD7512" w:rsidP="000B51C7">
      <w:pPr>
        <w:spacing w:after="240" w:line="288" w:lineRule="auto"/>
        <w:rPr>
          <w:rFonts w:ascii="Helvetica" w:hAnsi="Helvetica" w:cs="Times New Roman"/>
          <w:lang w:val="cs-CZ"/>
        </w:rPr>
      </w:pPr>
      <w:r w:rsidRPr="000D1D8D">
        <w:rPr>
          <w:lang w:val="cs-CZ"/>
        </w:rPr>
        <w:t xml:space="preserve">České děti přitom běžně konzumují sociální sítě – ale i pornografii </w:t>
      </w:r>
      <w:r w:rsidR="003D3802">
        <w:rPr>
          <w:lang w:val="cs-CZ"/>
        </w:rPr>
        <w:t>–</w:t>
      </w:r>
      <w:r w:rsidRPr="000D1D8D">
        <w:rPr>
          <w:lang w:val="cs-CZ"/>
        </w:rPr>
        <w:t xml:space="preserve"> na půdě škol, primárně prostřednictvím osobních smartphonů.</w:t>
      </w:r>
      <w:r w:rsidR="00AC6D14">
        <w:rPr>
          <w:lang w:val="cs-CZ"/>
        </w:rPr>
        <w:t xml:space="preserve"> </w:t>
      </w:r>
      <w:r w:rsidR="00AC6D14" w:rsidRPr="000D1D8D">
        <w:rPr>
          <w:rFonts w:ascii="Helvetica" w:hAnsi="Helvetica" w:cs="Times New Roman"/>
          <w:lang w:val="cs-CZ"/>
        </w:rPr>
        <w:t>Česko má jedny z nejhorších ukazatelů závislosti na digitálních médiích a duševní pohody dětí a mladých v mezinárodních srovnáních</w:t>
      </w:r>
      <w:r w:rsidR="00AC6D14">
        <w:rPr>
          <w:rFonts w:ascii="Helvetica" w:hAnsi="Helvetica" w:cs="Times New Roman"/>
          <w:lang w:val="cs-CZ"/>
        </w:rPr>
        <w:t xml:space="preserve"> </w:t>
      </w:r>
      <w:r w:rsidR="00AC6D14">
        <w:rPr>
          <w:rStyle w:val="EndnoteReference"/>
          <w:rFonts w:ascii="Helvetica" w:hAnsi="Helvetica" w:cs="Times New Roman"/>
          <w:lang w:val="cs-CZ"/>
        </w:rPr>
        <w:endnoteReference w:id="3"/>
      </w:r>
      <w:r w:rsidR="00AC6D14" w:rsidRPr="003D3802">
        <w:rPr>
          <w:rFonts w:ascii="Helvetica" w:hAnsi="Helvetica" w:cs="Times New Roman"/>
          <w:vertAlign w:val="superscript"/>
          <w:lang w:val="cs-CZ"/>
        </w:rPr>
        <w:t>,</w:t>
      </w:r>
      <w:r w:rsidR="00AC6D14">
        <w:rPr>
          <w:rStyle w:val="EndnoteReference"/>
          <w:rFonts w:ascii="Helvetica" w:hAnsi="Helvetica" w:cs="Times New Roman"/>
          <w:lang w:val="cs-CZ"/>
        </w:rPr>
        <w:endnoteReference w:id="4"/>
      </w:r>
      <w:r w:rsidR="00AC6D14">
        <w:rPr>
          <w:rFonts w:ascii="Helvetica" w:hAnsi="Helvetica" w:cs="Times New Roman"/>
          <w:vertAlign w:val="superscript"/>
          <w:lang w:val="cs-CZ"/>
        </w:rPr>
        <w:t xml:space="preserve"> </w:t>
      </w:r>
      <w:r w:rsidR="00AC6D14">
        <w:rPr>
          <w:rStyle w:val="EndnoteReference"/>
          <w:rFonts w:ascii="Helvetica" w:hAnsi="Helvetica" w:cs="Times New Roman"/>
          <w:lang w:val="cs-CZ"/>
        </w:rPr>
        <w:endnoteReference w:id="5"/>
      </w:r>
      <w:r w:rsidR="00AC6D14">
        <w:rPr>
          <w:rFonts w:ascii="Helvetica" w:hAnsi="Helvetica" w:cs="Times New Roman"/>
          <w:lang w:val="cs-CZ"/>
        </w:rPr>
        <w:t>. Agrese dětí online roste a zhoršuje se i situace na školách</w:t>
      </w:r>
      <w:r w:rsidR="00AC6D14">
        <w:rPr>
          <w:rStyle w:val="EndnoteReference"/>
          <w:rFonts w:ascii="Helvetica" w:hAnsi="Helvetica" w:cs="Times New Roman"/>
          <w:lang w:val="cs-CZ"/>
        </w:rPr>
        <w:endnoteReference w:id="6"/>
      </w:r>
      <w:r w:rsidR="00AC6D14">
        <w:rPr>
          <w:rFonts w:ascii="Helvetica" w:hAnsi="Helvetica" w:cs="Times New Roman"/>
          <w:lang w:val="cs-CZ"/>
        </w:rPr>
        <w:t>.</w:t>
      </w:r>
      <w:r w:rsidR="00AC6D14">
        <w:rPr>
          <w:rFonts w:ascii="Helvetica" w:hAnsi="Helvetica" w:cs="Times New Roman"/>
          <w:vertAlign w:val="superscript"/>
          <w:lang w:val="cs-CZ"/>
        </w:rPr>
        <w:t xml:space="preserve"> </w:t>
      </w:r>
      <w:r w:rsidRPr="000D1D8D">
        <w:rPr>
          <w:lang w:val="cs-CZ"/>
        </w:rPr>
        <w:t xml:space="preserve"> </w:t>
      </w:r>
      <w:r w:rsidRPr="000D1D8D">
        <w:rPr>
          <w:b/>
          <w:bCs/>
          <w:lang w:val="cs-CZ"/>
        </w:rPr>
        <w:t>Česká lékařská společnost JEP</w:t>
      </w:r>
      <w:r w:rsidRPr="000D1D8D">
        <w:rPr>
          <w:lang w:val="cs-CZ"/>
        </w:rPr>
        <w:t xml:space="preserve"> </w:t>
      </w:r>
      <w:r w:rsidR="00381814">
        <w:rPr>
          <w:lang w:val="cs-CZ"/>
        </w:rPr>
        <w:t xml:space="preserve">v březnu 2026 </w:t>
      </w:r>
      <w:r w:rsidRPr="000D1D8D">
        <w:rPr>
          <w:lang w:val="cs-CZ"/>
        </w:rPr>
        <w:t xml:space="preserve">varovala ve svém odborném stanovisku před rozpadem dětské psychiky. Uvedla, že nadměrné užívání sociálních sítí </w:t>
      </w:r>
      <w:r w:rsidRPr="000D1D8D">
        <w:rPr>
          <w:b/>
          <w:bCs/>
          <w:lang w:val="cs-CZ"/>
        </w:rPr>
        <w:t>narušuje duševní zdraví české mládeže</w:t>
      </w:r>
      <w:r w:rsidRPr="000D1D8D">
        <w:rPr>
          <w:lang w:val="cs-CZ"/>
        </w:rPr>
        <w:t xml:space="preserve">, a jako jedno z opatření doporučuje </w:t>
      </w:r>
      <w:r w:rsidRPr="00381814">
        <w:rPr>
          <w:b/>
          <w:bCs/>
          <w:lang w:val="cs-CZ"/>
        </w:rPr>
        <w:t>omezení digitálních zařízení ve školách</w:t>
      </w:r>
      <w:r w:rsidR="000C5367">
        <w:rPr>
          <w:lang w:val="cs-CZ"/>
        </w:rPr>
        <w:t>.</w:t>
      </w:r>
      <w:r w:rsidR="00935AD9">
        <w:rPr>
          <w:rStyle w:val="EndnoteReference"/>
          <w:lang w:val="cs-CZ"/>
        </w:rPr>
        <w:endnoteReference w:id="7"/>
      </w:r>
      <w:r w:rsidRPr="000D1D8D">
        <w:rPr>
          <w:lang w:val="cs-CZ"/>
        </w:rPr>
        <w:t xml:space="preserve"> </w:t>
      </w:r>
    </w:p>
    <w:p w14:paraId="33797109" w14:textId="0FC14413" w:rsidR="007F5D7E" w:rsidRPr="000D1D8D" w:rsidRDefault="007F5D7E" w:rsidP="000B51C7">
      <w:pPr>
        <w:spacing w:after="240" w:line="288" w:lineRule="auto"/>
        <w:rPr>
          <w:rFonts w:ascii="Helvetica" w:hAnsi="Helvetica" w:cs="Times New Roman"/>
          <w:lang w:val="cs-CZ"/>
        </w:rPr>
      </w:pPr>
      <w:r w:rsidRPr="00381814">
        <w:rPr>
          <w:rFonts w:ascii="Helvetica" w:hAnsi="Helvetica" w:cs="Times New Roman"/>
          <w:lang w:val="cs-CZ"/>
        </w:rPr>
        <w:lastRenderedPageBreak/>
        <w:t xml:space="preserve">Česko zároveň čelí </w:t>
      </w:r>
      <w:r w:rsidRPr="001709DF">
        <w:rPr>
          <w:rFonts w:ascii="Helvetica" w:hAnsi="Helvetica" w:cs="Times New Roman"/>
          <w:b/>
          <w:bCs/>
          <w:lang w:val="cs-CZ"/>
        </w:rPr>
        <w:t>historicky nízké porodnosti</w:t>
      </w:r>
      <w:r>
        <w:rPr>
          <w:rFonts w:ascii="Helvetica" w:hAnsi="Helvetica" w:cs="Times New Roman"/>
          <w:lang w:val="cs-CZ"/>
        </w:rPr>
        <w:t>.</w:t>
      </w:r>
      <w:r w:rsidRPr="00381814">
        <w:rPr>
          <w:rFonts w:ascii="Helvetica" w:hAnsi="Helvetica" w:cs="Times New Roman"/>
          <w:lang w:val="cs-CZ"/>
        </w:rPr>
        <w:t xml:space="preserve"> </w:t>
      </w:r>
      <w:r>
        <w:rPr>
          <w:rFonts w:ascii="Helvetica" w:hAnsi="Helvetica" w:cs="Times New Roman"/>
          <w:lang w:val="cs-CZ"/>
        </w:rPr>
        <w:t>Ta</w:t>
      </w:r>
      <w:r w:rsidRPr="00381814">
        <w:rPr>
          <w:rFonts w:ascii="Helvetica" w:hAnsi="Helvetica" w:cs="Times New Roman"/>
          <w:lang w:val="cs-CZ"/>
        </w:rPr>
        <w:t xml:space="preserve"> souvisí s širší kombinací ekonomických, sociálních i kulturních faktorů, ale p</w:t>
      </w:r>
      <w:r>
        <w:rPr>
          <w:rFonts w:ascii="Helvetica" w:hAnsi="Helvetica" w:cs="Times New Roman"/>
          <w:lang w:val="cs-CZ"/>
        </w:rPr>
        <w:t>řesun</w:t>
      </w:r>
      <w:r w:rsidRPr="00381814">
        <w:rPr>
          <w:rFonts w:ascii="Helvetica" w:hAnsi="Helvetica" w:cs="Times New Roman"/>
          <w:lang w:val="cs-CZ"/>
        </w:rPr>
        <w:t xml:space="preserve"> </w:t>
      </w:r>
      <w:r>
        <w:rPr>
          <w:rFonts w:ascii="Helvetica" w:hAnsi="Helvetica" w:cs="Times New Roman"/>
          <w:lang w:val="cs-CZ"/>
        </w:rPr>
        <w:t>lidí d</w:t>
      </w:r>
      <w:r w:rsidRPr="00381814">
        <w:rPr>
          <w:rFonts w:ascii="Helvetica" w:hAnsi="Helvetica" w:cs="Times New Roman"/>
          <w:lang w:val="cs-CZ"/>
        </w:rPr>
        <w:t xml:space="preserve">o online světa namísto navazování skutečných fyzických vztahů je nepochybnou součástí problému, </w:t>
      </w:r>
      <w:r>
        <w:rPr>
          <w:rFonts w:ascii="Helvetica" w:hAnsi="Helvetica" w:cs="Times New Roman"/>
          <w:lang w:val="cs-CZ"/>
        </w:rPr>
        <w:t>což potvrzuje narůstající počet kvalitních vědeckých výzkumů např. z Finska.</w:t>
      </w:r>
      <w:r w:rsidR="00935AD9">
        <w:rPr>
          <w:rStyle w:val="EndnoteReference"/>
          <w:rFonts w:ascii="Helvetica" w:hAnsi="Helvetica" w:cs="Times New Roman"/>
          <w:lang w:val="cs-CZ"/>
        </w:rPr>
        <w:endnoteReference w:id="8"/>
      </w:r>
      <w:r w:rsidRPr="000D1D8D">
        <w:rPr>
          <w:rFonts w:ascii="Helvetica" w:hAnsi="Helvetica" w:cs="Times New Roman"/>
          <w:lang w:val="cs-CZ"/>
        </w:rPr>
        <w:t xml:space="preserve"> Školy v tomto kontextu představují klíčové prostředí pro podporu přímé mezilidské interakce a rozvoje sociálních kompetencí a vztahů.</w:t>
      </w:r>
    </w:p>
    <w:p w14:paraId="266A80B6" w14:textId="056A5824" w:rsidR="007F5D7E" w:rsidRDefault="007F5D7E" w:rsidP="00BC5EBB">
      <w:pPr>
        <w:spacing w:after="240" w:line="288" w:lineRule="auto"/>
        <w:rPr>
          <w:lang w:val="cs-CZ"/>
        </w:rPr>
      </w:pPr>
      <w:bookmarkStart w:id="0" w:name="_Hlk225894446"/>
      <w:bookmarkStart w:id="1" w:name="_Hlk225894474"/>
      <w:r w:rsidRPr="00B85CBA">
        <w:rPr>
          <w:rStyle w:val="Strong"/>
          <w:lang w:val="cs-CZ"/>
        </w:rPr>
        <w:t>Domníváme se, že čas pro další odkládání plošné regulace již vypršel, a vyzýváme Vás k jejímu zavedení.</w:t>
      </w:r>
      <w:r w:rsidRPr="00B85CBA">
        <w:rPr>
          <w:lang w:val="cs-CZ"/>
        </w:rPr>
        <w:t xml:space="preserve"> Regulace by měla být doprovázena intenzivní osvětou zaměřenou na různé cílové skupiny, a to prostřednictvím informací ověřených a garantovaných státem.</w:t>
      </w:r>
    </w:p>
    <w:p w14:paraId="6B77BB6B" w14:textId="175EAEF4" w:rsidR="007F5D7E" w:rsidRPr="000D1D8D" w:rsidRDefault="007F5D7E" w:rsidP="00BC5EBB">
      <w:pPr>
        <w:spacing w:after="240" w:line="288" w:lineRule="auto"/>
        <w:rPr>
          <w:sz w:val="32"/>
          <w:szCs w:val="32"/>
          <w:lang w:val="cs-CZ"/>
        </w:rPr>
      </w:pPr>
      <w:r w:rsidRPr="000D1D8D">
        <w:rPr>
          <w:rFonts w:ascii="Helvetica" w:eastAsia="Aptos" w:hAnsi="Helvetica" w:cs="Times New Roman"/>
          <w:b/>
          <w:bCs/>
          <w:color w:val="2596BE"/>
          <w:sz w:val="32"/>
          <w:szCs w:val="32"/>
          <w:lang w:val="cs"/>
        </w:rPr>
        <w:t>Česko jako osamělá výjimka</w:t>
      </w:r>
      <w:bookmarkEnd w:id="0"/>
      <w:r w:rsidRPr="000D1D8D">
        <w:rPr>
          <w:rFonts w:ascii="Helvetica" w:eastAsia="Aptos" w:hAnsi="Helvetica" w:cs="Times New Roman"/>
          <w:b/>
          <w:bCs/>
          <w:color w:val="2596BE"/>
          <w:sz w:val="32"/>
          <w:szCs w:val="32"/>
          <w:lang w:val="cs"/>
        </w:rPr>
        <w:t xml:space="preserve"> </w:t>
      </w:r>
    </w:p>
    <w:bookmarkEnd w:id="1"/>
    <w:p w14:paraId="66594779" w14:textId="217E2417" w:rsidR="007F5D7E" w:rsidRPr="000D1D8D" w:rsidRDefault="007F5D7E" w:rsidP="000B51C7">
      <w:pPr>
        <w:spacing w:after="120" w:line="288" w:lineRule="auto"/>
        <w:rPr>
          <w:lang w:val="cs-CZ"/>
        </w:rPr>
      </w:pPr>
      <w:r w:rsidRPr="000D1D8D">
        <w:rPr>
          <w:lang w:val="cs-CZ"/>
        </w:rPr>
        <w:t xml:space="preserve">Česko je dnes </w:t>
      </w:r>
      <w:r w:rsidRPr="000D1D8D">
        <w:rPr>
          <w:b/>
          <w:bCs/>
          <w:lang w:val="cs-CZ"/>
        </w:rPr>
        <w:t>jedinou zemí EU</w:t>
      </w:r>
      <w:r w:rsidRPr="000D1D8D">
        <w:rPr>
          <w:lang w:val="cs-CZ"/>
        </w:rPr>
        <w:t xml:space="preserve">, která dosud nemá celostátní </w:t>
      </w:r>
      <w:r w:rsidR="0027103F">
        <w:rPr>
          <w:lang w:val="cs-CZ"/>
        </w:rPr>
        <w:t>nebo</w:t>
      </w:r>
      <w:r w:rsidRPr="000D1D8D">
        <w:rPr>
          <w:lang w:val="cs-CZ"/>
        </w:rPr>
        <w:t xml:space="preserve"> regionální předpis směrující školy k omezení osobních smartphonů</w:t>
      </w:r>
      <w:r>
        <w:rPr>
          <w:lang w:val="cs-CZ"/>
        </w:rPr>
        <w:t xml:space="preserve"> (viz obr. 1)</w:t>
      </w:r>
      <w:r w:rsidRPr="000D1D8D">
        <w:rPr>
          <w:lang w:val="cs-CZ"/>
        </w:rPr>
        <w:t xml:space="preserve">. Smartphony ve školách omezilo už </w:t>
      </w:r>
      <w:r w:rsidRPr="000D1D8D">
        <w:rPr>
          <w:b/>
          <w:bCs/>
          <w:lang w:val="cs-CZ"/>
        </w:rPr>
        <w:t>92</w:t>
      </w:r>
      <w:r w:rsidR="003D3802">
        <w:rPr>
          <w:b/>
          <w:bCs/>
          <w:lang w:val="cs-CZ"/>
        </w:rPr>
        <w:t xml:space="preserve"> </w:t>
      </w:r>
      <w:r w:rsidRPr="000D1D8D">
        <w:rPr>
          <w:b/>
          <w:bCs/>
          <w:lang w:val="cs-CZ"/>
        </w:rPr>
        <w:t>% států v Asii,</w:t>
      </w:r>
      <w:r w:rsidRPr="000D1D8D">
        <w:rPr>
          <w:lang w:val="cs-CZ"/>
        </w:rPr>
        <w:t xml:space="preserve"> </w:t>
      </w:r>
      <w:r w:rsidRPr="000D1D8D">
        <w:rPr>
          <w:b/>
          <w:bCs/>
          <w:lang w:val="cs-CZ"/>
        </w:rPr>
        <w:t>86</w:t>
      </w:r>
      <w:r w:rsidR="003D3802">
        <w:rPr>
          <w:b/>
          <w:bCs/>
          <w:lang w:val="cs-CZ"/>
        </w:rPr>
        <w:t xml:space="preserve"> </w:t>
      </w:r>
      <w:r w:rsidRPr="000D1D8D">
        <w:rPr>
          <w:b/>
          <w:bCs/>
          <w:lang w:val="cs-CZ"/>
        </w:rPr>
        <w:t>% států</w:t>
      </w:r>
      <w:r w:rsidRPr="000D1D8D">
        <w:rPr>
          <w:lang w:val="cs-CZ"/>
        </w:rPr>
        <w:t xml:space="preserve"> </w:t>
      </w:r>
      <w:r w:rsidRPr="000D1D8D">
        <w:rPr>
          <w:b/>
          <w:bCs/>
          <w:lang w:val="cs-CZ"/>
        </w:rPr>
        <w:t>v Evropě a Severní Americe</w:t>
      </w:r>
      <w:r w:rsidRPr="000D1D8D">
        <w:rPr>
          <w:lang w:val="cs-CZ"/>
        </w:rPr>
        <w:t xml:space="preserve"> a další vyspělé ekonomiky </w:t>
      </w:r>
      <w:r w:rsidR="003D3802" w:rsidRPr="003D3802">
        <w:rPr>
          <w:lang w:val="cs-CZ"/>
        </w:rPr>
        <w:t>–</w:t>
      </w:r>
      <w:r w:rsidRPr="000D1D8D">
        <w:rPr>
          <w:lang w:val="cs-CZ"/>
        </w:rPr>
        <w:t xml:space="preserve"> </w:t>
      </w:r>
      <w:r w:rsidRPr="000D1D8D">
        <w:rPr>
          <w:b/>
          <w:bCs/>
          <w:lang w:val="cs-CZ"/>
        </w:rPr>
        <w:t>Izrael, Austrálie či Brazílie</w:t>
      </w:r>
      <w:r w:rsidRPr="000D1D8D">
        <w:rPr>
          <w:lang w:val="cs-CZ"/>
        </w:rPr>
        <w:t>.</w:t>
      </w:r>
      <w:r w:rsidR="00C4149D">
        <w:rPr>
          <w:rStyle w:val="EndnoteReference"/>
          <w:lang w:val="cs-CZ"/>
        </w:rPr>
        <w:endnoteReference w:id="9"/>
      </w:r>
      <w:r w:rsidRPr="000D1D8D">
        <w:rPr>
          <w:lang w:val="cs-CZ"/>
        </w:rPr>
        <w:t xml:space="preserve"> Téma bývá vnímáno primárně jako téma zdravo</w:t>
      </w:r>
      <w:r w:rsidR="003D3802">
        <w:rPr>
          <w:lang w:val="cs-CZ"/>
        </w:rPr>
        <w:t>tní</w:t>
      </w:r>
      <w:r w:rsidRPr="000D1D8D">
        <w:rPr>
          <w:lang w:val="cs-CZ"/>
        </w:rPr>
        <w:t xml:space="preserve"> a například i v USA se na něm shodnou demokrati s republikány.</w:t>
      </w:r>
      <w:r w:rsidR="00935AD9">
        <w:rPr>
          <w:rStyle w:val="EndnoteReference"/>
          <w:lang w:val="cs-CZ"/>
        </w:rPr>
        <w:endnoteReference w:id="10"/>
      </w:r>
      <w:r w:rsidRPr="000D1D8D">
        <w:rPr>
          <w:lang w:val="cs-CZ"/>
        </w:rPr>
        <w:t xml:space="preserve"> Většina zem</w:t>
      </w:r>
      <w:r>
        <w:rPr>
          <w:lang w:val="cs-CZ"/>
        </w:rPr>
        <w:t>í</w:t>
      </w:r>
      <w:r w:rsidRPr="000D1D8D">
        <w:rPr>
          <w:lang w:val="cs-CZ"/>
        </w:rPr>
        <w:t xml:space="preserve"> jde cestou </w:t>
      </w:r>
      <w:r w:rsidRPr="000D1D8D">
        <w:rPr>
          <w:b/>
          <w:bCs/>
          <w:lang w:val="cs-CZ"/>
        </w:rPr>
        <w:t>zákonného opatření</w:t>
      </w:r>
      <w:r w:rsidRPr="000D1D8D">
        <w:rPr>
          <w:lang w:val="cs-CZ"/>
        </w:rPr>
        <w:t xml:space="preserve">. </w:t>
      </w:r>
    </w:p>
    <w:p w14:paraId="51810956" w14:textId="6C0C0BC0" w:rsidR="007F5D7E" w:rsidRDefault="007F5D7E" w:rsidP="000B51C7">
      <w:pPr>
        <w:spacing w:after="160" w:line="288" w:lineRule="auto"/>
        <w:rPr>
          <w:lang w:val="cs-CZ"/>
        </w:rPr>
      </w:pPr>
      <w:r w:rsidRPr="000D1D8D">
        <w:rPr>
          <w:lang w:val="cs-CZ"/>
        </w:rPr>
        <w:t xml:space="preserve">V Česku má plošná regulace podporu veřejnosti – podporuje ji </w:t>
      </w:r>
      <w:r w:rsidRPr="000D1D8D">
        <w:rPr>
          <w:b/>
          <w:bCs/>
          <w:lang w:val="cs-CZ"/>
        </w:rPr>
        <w:t>73 % českých učitelů ZŠ</w:t>
      </w:r>
      <w:r w:rsidR="00935AD9" w:rsidRPr="003D3802">
        <w:rPr>
          <w:rStyle w:val="EndnoteReference"/>
          <w:bCs/>
          <w:lang w:val="cs-CZ"/>
        </w:rPr>
        <w:endnoteReference w:id="11"/>
      </w:r>
      <w:r w:rsidRPr="000D1D8D">
        <w:rPr>
          <w:lang w:val="cs-CZ"/>
        </w:rPr>
        <w:t xml:space="preserve"> a </w:t>
      </w:r>
      <w:r w:rsidRPr="000D1D8D">
        <w:rPr>
          <w:b/>
          <w:bCs/>
          <w:lang w:val="cs-CZ"/>
        </w:rPr>
        <w:t>74 % rodičů</w:t>
      </w:r>
      <w:r w:rsidR="00935AD9" w:rsidRPr="003D3802">
        <w:rPr>
          <w:rStyle w:val="EndnoteReference"/>
          <w:bCs/>
          <w:lang w:val="cs-CZ"/>
        </w:rPr>
        <w:endnoteReference w:id="12"/>
      </w:r>
      <w:r w:rsidR="000C5367" w:rsidRPr="000C5367">
        <w:rPr>
          <w:bCs/>
          <w:lang w:val="cs-CZ"/>
        </w:rPr>
        <w:t>,</w:t>
      </w:r>
      <w:r w:rsidR="000C5367">
        <w:rPr>
          <w:lang w:val="cs-CZ"/>
        </w:rPr>
        <w:t xml:space="preserve"> resp. tři pětiny Čechů</w:t>
      </w:r>
      <w:r w:rsidR="00112C45">
        <w:rPr>
          <w:rStyle w:val="EndnoteReference"/>
          <w:lang w:val="cs-CZ"/>
        </w:rPr>
        <w:endnoteReference w:id="13"/>
      </w:r>
      <w:r w:rsidR="000C5367">
        <w:rPr>
          <w:lang w:val="cs-CZ"/>
        </w:rPr>
        <w:t>.</w:t>
      </w:r>
      <w:r w:rsidRPr="000D1D8D">
        <w:rPr>
          <w:lang w:val="cs-CZ"/>
        </w:rPr>
        <w:t xml:space="preserve"> </w:t>
      </w:r>
      <w:r w:rsidRPr="000D1D8D">
        <w:rPr>
          <w:b/>
          <w:bCs/>
          <w:lang w:val="cs-CZ"/>
        </w:rPr>
        <w:t>Čtyři z pěti Čechů</w:t>
      </w:r>
      <w:r w:rsidR="00935AD9" w:rsidRPr="003D3802">
        <w:rPr>
          <w:rStyle w:val="EndnoteReference"/>
          <w:bCs/>
          <w:lang w:val="cs-CZ"/>
        </w:rPr>
        <w:endnoteReference w:id="14"/>
      </w:r>
      <w:r w:rsidRPr="000D1D8D">
        <w:rPr>
          <w:b/>
          <w:bCs/>
          <w:lang w:val="cs-CZ"/>
        </w:rPr>
        <w:t xml:space="preserve"> </w:t>
      </w:r>
      <w:r w:rsidRPr="000D1D8D">
        <w:rPr>
          <w:lang w:val="cs-CZ"/>
        </w:rPr>
        <w:t xml:space="preserve">se domnívají, že ve školách by se měly prosazovat digitální technologie navržené </w:t>
      </w:r>
      <w:r w:rsidRPr="000D1D8D">
        <w:rPr>
          <w:b/>
          <w:bCs/>
          <w:lang w:val="cs-CZ"/>
        </w:rPr>
        <w:t>specificky pro vzdělávání</w:t>
      </w:r>
      <w:r w:rsidR="000C5367">
        <w:rPr>
          <w:lang w:val="cs-CZ"/>
        </w:rPr>
        <w:t>.</w:t>
      </w:r>
      <w:r w:rsidR="00935AD9">
        <w:rPr>
          <w:rStyle w:val="EndnoteReference"/>
          <w:lang w:val="cs-CZ"/>
        </w:rPr>
        <w:endnoteReference w:id="15"/>
      </w:r>
      <w:r w:rsidRPr="000D1D8D">
        <w:rPr>
          <w:lang w:val="cs-CZ"/>
        </w:rPr>
        <w:t xml:space="preserve"> </w:t>
      </w:r>
    </w:p>
    <w:p w14:paraId="3D9ADABE" w14:textId="3C045D2E" w:rsidR="007F5D7E" w:rsidRDefault="007F5D7E" w:rsidP="00D27045">
      <w:pPr>
        <w:spacing w:after="160" w:line="288" w:lineRule="auto"/>
        <w:jc w:val="center"/>
        <w:rPr>
          <w:lang w:val="cs-CZ"/>
        </w:rPr>
      </w:pPr>
      <w:r>
        <w:rPr>
          <w:noProof/>
          <w:lang w:val="cs-CZ" w:eastAsia="cs-CZ"/>
        </w:rPr>
        <w:drawing>
          <wp:inline distT="0" distB="0" distL="0" distR="0" wp14:anchorId="2299B97E" wp14:editId="016857BC">
            <wp:extent cx="3773161" cy="3855720"/>
            <wp:effectExtent l="0" t="0" r="0" b="0"/>
            <wp:docPr id="166566654" name="Picture 1" descr="A map of europe with different colored countries/reg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66654" name="Picture 1" descr="A map of europe with different colored countries/region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08374" cy="3891703"/>
                    </a:xfrm>
                    <a:prstGeom prst="rect">
                      <a:avLst/>
                    </a:prstGeom>
                  </pic:spPr>
                </pic:pic>
              </a:graphicData>
            </a:graphic>
          </wp:inline>
        </w:drawing>
      </w:r>
    </w:p>
    <w:p w14:paraId="1B52D57E" w14:textId="4D671E97" w:rsidR="007F5D7E" w:rsidRPr="00D27045" w:rsidRDefault="007F5D7E" w:rsidP="00D27045">
      <w:pPr>
        <w:spacing w:after="160" w:line="288" w:lineRule="auto"/>
        <w:jc w:val="center"/>
        <w:rPr>
          <w:i/>
          <w:iCs/>
          <w:sz w:val="22"/>
          <w:szCs w:val="22"/>
          <w:lang w:val="cs-CZ"/>
        </w:rPr>
      </w:pPr>
      <w:r w:rsidRPr="00D27045">
        <w:rPr>
          <w:i/>
          <w:iCs/>
          <w:sz w:val="22"/>
          <w:szCs w:val="22"/>
          <w:lang w:val="cs-CZ"/>
        </w:rPr>
        <w:t>Obr.</w:t>
      </w:r>
      <w:r w:rsidR="000C5367">
        <w:rPr>
          <w:i/>
          <w:iCs/>
          <w:sz w:val="22"/>
          <w:szCs w:val="22"/>
          <w:lang w:val="cs-CZ"/>
        </w:rPr>
        <w:t xml:space="preserve"> 1</w:t>
      </w:r>
      <w:r w:rsidRPr="00D27045">
        <w:rPr>
          <w:i/>
          <w:iCs/>
          <w:sz w:val="22"/>
          <w:szCs w:val="22"/>
          <w:lang w:val="cs-CZ"/>
        </w:rPr>
        <w:t xml:space="preserve">: Mapa evropských zemí plošně </w:t>
      </w:r>
      <w:r w:rsidR="00692F75">
        <w:rPr>
          <w:i/>
          <w:iCs/>
          <w:sz w:val="22"/>
          <w:szCs w:val="22"/>
          <w:lang w:val="cs-CZ"/>
        </w:rPr>
        <w:t xml:space="preserve">nebo regionálně </w:t>
      </w:r>
      <w:r>
        <w:rPr>
          <w:i/>
          <w:iCs/>
          <w:sz w:val="22"/>
          <w:szCs w:val="22"/>
          <w:lang w:val="cs-CZ"/>
        </w:rPr>
        <w:t xml:space="preserve">omezujících </w:t>
      </w:r>
      <w:r w:rsidRPr="00D27045">
        <w:rPr>
          <w:i/>
          <w:iCs/>
          <w:sz w:val="22"/>
          <w:szCs w:val="22"/>
          <w:lang w:val="cs-CZ"/>
        </w:rPr>
        <w:t xml:space="preserve">smartphony </w:t>
      </w:r>
      <w:r w:rsidR="00692F75">
        <w:rPr>
          <w:i/>
          <w:iCs/>
          <w:sz w:val="22"/>
          <w:szCs w:val="22"/>
          <w:lang w:val="cs-CZ"/>
        </w:rPr>
        <w:t xml:space="preserve">ve školách </w:t>
      </w:r>
    </w:p>
    <w:p w14:paraId="124CA78D" w14:textId="27357D70" w:rsidR="007F5D7E" w:rsidRPr="000D1D8D" w:rsidRDefault="007F5D7E" w:rsidP="00BC5EBB">
      <w:pPr>
        <w:spacing w:after="240" w:line="288" w:lineRule="auto"/>
        <w:rPr>
          <w:sz w:val="32"/>
          <w:szCs w:val="32"/>
          <w:lang w:val="cs-CZ"/>
        </w:rPr>
      </w:pPr>
      <w:bookmarkStart w:id="2" w:name="_Hlk225894579"/>
      <w:r>
        <w:rPr>
          <w:rFonts w:ascii="Helvetica" w:eastAsia="Aptos" w:hAnsi="Helvetica" w:cs="Times New Roman"/>
          <w:b/>
          <w:bCs/>
          <w:color w:val="2596BE"/>
          <w:sz w:val="32"/>
          <w:szCs w:val="32"/>
          <w:lang w:val="cs"/>
        </w:rPr>
        <w:lastRenderedPageBreak/>
        <w:t>Z</w:t>
      </w:r>
      <w:r w:rsidRPr="000D1D8D">
        <w:rPr>
          <w:rFonts w:ascii="Helvetica" w:eastAsia="Aptos" w:hAnsi="Helvetica" w:cs="Times New Roman"/>
          <w:b/>
          <w:bCs/>
          <w:color w:val="2596BE"/>
          <w:sz w:val="32"/>
          <w:szCs w:val="32"/>
          <w:lang w:val="cs"/>
        </w:rPr>
        <w:t>draví jako klíčový aspekt</w:t>
      </w:r>
    </w:p>
    <w:bookmarkEnd w:id="2"/>
    <w:p w14:paraId="3937D50C" w14:textId="092A5AA2" w:rsidR="007F5D7E" w:rsidRPr="000D1D8D" w:rsidRDefault="007F5D7E" w:rsidP="000B51C7">
      <w:pPr>
        <w:spacing w:after="120" w:line="288" w:lineRule="auto"/>
        <w:rPr>
          <w:lang w:val="cs-CZ"/>
        </w:rPr>
      </w:pPr>
      <w:r w:rsidRPr="000D1D8D">
        <w:rPr>
          <w:lang w:val="cs-CZ"/>
        </w:rPr>
        <w:t xml:space="preserve">Stávající Metodika MŠMT </w:t>
      </w:r>
      <w:r>
        <w:rPr>
          <w:lang w:val="cs-CZ"/>
        </w:rPr>
        <w:t xml:space="preserve">k </w:t>
      </w:r>
      <w:r w:rsidRPr="001709DF">
        <w:rPr>
          <w:lang w:val="cs-CZ"/>
        </w:rPr>
        <w:t>nastavování pravidel používání mobilních telefonů</w:t>
      </w:r>
      <w:r w:rsidR="003310C9">
        <w:rPr>
          <w:rStyle w:val="EndnoteReference"/>
          <w:lang w:val="cs-CZ"/>
        </w:rPr>
        <w:endnoteReference w:id="16"/>
      </w:r>
      <w:r w:rsidRPr="001709DF">
        <w:rPr>
          <w:lang w:val="cs-CZ"/>
        </w:rPr>
        <w:t xml:space="preserve"> </w:t>
      </w:r>
      <w:r w:rsidRPr="000D1D8D">
        <w:rPr>
          <w:lang w:val="cs-CZ"/>
        </w:rPr>
        <w:t xml:space="preserve">prakticky úplně opomíjí </w:t>
      </w:r>
      <w:r w:rsidRPr="000D1D8D">
        <w:rPr>
          <w:b/>
          <w:bCs/>
          <w:lang w:val="cs-CZ"/>
        </w:rPr>
        <w:t>zdravotní a sociální důvody regulace, jako je prevence závislosti, ochrana pozornosti, klimatu školy a socializace</w:t>
      </w:r>
      <w:r w:rsidRPr="000D1D8D">
        <w:rPr>
          <w:lang w:val="cs-CZ"/>
        </w:rPr>
        <w:t>, které by ale měly být rovnocennou součástí jakéhokoli řešení. V zahraničí bývají tyto aspekty klíčové: na tvorbě obdobných dokumentů se podílejí národní zdravotní instituce a experti z oblasti zdraví</w:t>
      </w:r>
      <w:r w:rsidR="006B6743">
        <w:rPr>
          <w:lang w:val="cs-CZ"/>
        </w:rPr>
        <w:t>.</w:t>
      </w:r>
    </w:p>
    <w:p w14:paraId="2DF5069A" w14:textId="32C7745B" w:rsidR="007F5D7E" w:rsidRDefault="007F5D7E" w:rsidP="000B51C7">
      <w:pPr>
        <w:spacing w:after="160" w:line="288" w:lineRule="auto"/>
        <w:rPr>
          <w:lang w:val="cs-CZ"/>
        </w:rPr>
      </w:pPr>
      <w:r w:rsidRPr="000D1D8D">
        <w:rPr>
          <w:lang w:val="cs-CZ"/>
        </w:rPr>
        <w:t xml:space="preserve">Škola je ze </w:t>
      </w:r>
      <w:r w:rsidRPr="000D1D8D">
        <w:rPr>
          <w:b/>
          <w:bCs/>
          <w:lang w:val="cs-CZ"/>
        </w:rPr>
        <w:t>zákona definovaným bezpečným prostředím</w:t>
      </w:r>
      <w:r w:rsidRPr="000D1D8D">
        <w:rPr>
          <w:lang w:val="cs-CZ"/>
        </w:rPr>
        <w:t xml:space="preserve">, které má zajistit ochranu zdraví a bezpečnost žáků (§ 29 školského zákona). Smartphony s prokazatelně návykovými aplikacemi jdou proti tomuto poslání. </w:t>
      </w:r>
      <w:r w:rsidRPr="000D1D8D">
        <w:rPr>
          <w:b/>
          <w:bCs/>
          <w:lang w:val="cs-CZ"/>
        </w:rPr>
        <w:t>Právo dítěte na nerušené vzdělávání musí mít přednost před právem používat soukromou digitální technologii.</w:t>
      </w:r>
      <w:r w:rsidRPr="000D1D8D">
        <w:rPr>
          <w:lang w:val="cs-CZ"/>
        </w:rPr>
        <w:t xml:space="preserve"> Stát by měl postupovat v souladu s principem předběžné opatrnosti. Ten ukládá veřejným institucím přijmout preventivní opatření i v případech, kdy není vědecká jistota absolutní, pokud existuje reálné riziko závažných škod.</w:t>
      </w:r>
    </w:p>
    <w:p w14:paraId="2C0B023C" w14:textId="44A47AD9" w:rsidR="007F5D7E" w:rsidRPr="000D1D8D" w:rsidRDefault="007F5D7E" w:rsidP="00D27045">
      <w:pPr>
        <w:pBdr>
          <w:left w:val="single" w:sz="4" w:space="4" w:color="auto"/>
        </w:pBdr>
        <w:spacing w:after="200" w:line="288" w:lineRule="auto"/>
        <w:ind w:left="708"/>
        <w:rPr>
          <w:lang w:val="cs-CZ"/>
        </w:rPr>
      </w:pPr>
      <w:r w:rsidRPr="000D1D8D">
        <w:rPr>
          <w:i/>
          <w:iCs/>
          <w:color w:val="444444"/>
          <w:lang w:val="cs-CZ"/>
        </w:rPr>
        <w:t xml:space="preserve">„Zástupci ochrany veřejného zdraví musí mít místo u jednacího stolu. Je třeba, aby se </w:t>
      </w:r>
      <w:proofErr w:type="gramStart"/>
      <w:r w:rsidRPr="000D1D8D">
        <w:rPr>
          <w:i/>
          <w:iCs/>
          <w:color w:val="444444"/>
          <w:lang w:val="cs-CZ"/>
        </w:rPr>
        <w:t xml:space="preserve">přístup </w:t>
      </w:r>
      <w:r w:rsidR="003D3802">
        <w:rPr>
          <w:i/>
          <w:iCs/>
          <w:color w:val="444444"/>
          <w:lang w:val="cs-CZ"/>
        </w:rPr>
        <w:t>,zdraví</w:t>
      </w:r>
      <w:proofErr w:type="gramEnd"/>
      <w:r w:rsidR="003D3802">
        <w:rPr>
          <w:i/>
          <w:iCs/>
          <w:color w:val="444444"/>
          <w:lang w:val="cs-CZ"/>
        </w:rPr>
        <w:t xml:space="preserve"> ve všech politikách‘</w:t>
      </w:r>
      <w:r w:rsidRPr="000D1D8D">
        <w:rPr>
          <w:i/>
          <w:iCs/>
          <w:color w:val="444444"/>
          <w:lang w:val="cs-CZ"/>
        </w:rPr>
        <w:t xml:space="preserve"> rozšířil na oblast digitálního světa.“ WHO</w:t>
      </w:r>
      <w:r w:rsidR="000C5367">
        <w:rPr>
          <w:i/>
          <w:iCs/>
          <w:color w:val="666666"/>
          <w:lang w:val="cs-CZ"/>
        </w:rPr>
        <w:t xml:space="preserve"> / </w:t>
      </w:r>
      <w:proofErr w:type="spellStart"/>
      <w:r w:rsidR="000C5367">
        <w:rPr>
          <w:i/>
          <w:iCs/>
          <w:color w:val="666666"/>
          <w:lang w:val="cs-CZ"/>
        </w:rPr>
        <w:t>Europe</w:t>
      </w:r>
      <w:proofErr w:type="spellEnd"/>
      <w:r w:rsidR="003310C9" w:rsidRPr="003D3802">
        <w:rPr>
          <w:rStyle w:val="EndnoteReference"/>
          <w:iCs/>
          <w:color w:val="666666"/>
          <w:lang w:val="cs-CZ"/>
        </w:rPr>
        <w:endnoteReference w:id="17"/>
      </w:r>
    </w:p>
    <w:p w14:paraId="5ED66211" w14:textId="55F9DB54" w:rsidR="007F5D7E" w:rsidRPr="000D1D8D" w:rsidRDefault="007F5D7E" w:rsidP="00BC5EBB">
      <w:pPr>
        <w:spacing w:after="240" w:line="288" w:lineRule="auto"/>
        <w:rPr>
          <w:sz w:val="32"/>
          <w:szCs w:val="32"/>
          <w:lang w:val="cs-CZ"/>
        </w:rPr>
      </w:pPr>
      <w:r w:rsidRPr="000D1D8D">
        <w:rPr>
          <w:rFonts w:ascii="Helvetica" w:eastAsia="Aptos" w:hAnsi="Helvetica" w:cs="Times New Roman"/>
          <w:b/>
          <w:bCs/>
          <w:color w:val="2596BE"/>
          <w:sz w:val="32"/>
          <w:szCs w:val="32"/>
          <w:lang w:val="cs-CZ"/>
        </w:rPr>
        <w:t xml:space="preserve">Regulace jako </w:t>
      </w:r>
      <w:r w:rsidR="00BD324A">
        <w:rPr>
          <w:rFonts w:ascii="Helvetica" w:eastAsia="Aptos" w:hAnsi="Helvetica" w:cs="Times New Roman"/>
          <w:b/>
          <w:bCs/>
          <w:color w:val="2596BE"/>
          <w:sz w:val="32"/>
          <w:szCs w:val="32"/>
          <w:lang w:val="cs-CZ"/>
        </w:rPr>
        <w:t xml:space="preserve">součást </w:t>
      </w:r>
      <w:r w:rsidRPr="000D1D8D">
        <w:rPr>
          <w:rFonts w:ascii="Helvetica" w:eastAsia="Aptos" w:hAnsi="Helvetica" w:cs="Times New Roman"/>
          <w:b/>
          <w:bCs/>
          <w:color w:val="2596BE"/>
          <w:sz w:val="32"/>
          <w:szCs w:val="32"/>
          <w:lang w:val="cs-CZ"/>
        </w:rPr>
        <w:t>systémové</w:t>
      </w:r>
      <w:r w:rsidR="00BD324A">
        <w:rPr>
          <w:rFonts w:ascii="Helvetica" w:eastAsia="Aptos" w:hAnsi="Helvetica" w:cs="Times New Roman"/>
          <w:b/>
          <w:bCs/>
          <w:color w:val="2596BE"/>
          <w:sz w:val="32"/>
          <w:szCs w:val="32"/>
          <w:lang w:val="cs-CZ"/>
        </w:rPr>
        <w:t>ho</w:t>
      </w:r>
      <w:r w:rsidRPr="000D1D8D">
        <w:rPr>
          <w:rFonts w:ascii="Helvetica" w:eastAsia="Aptos" w:hAnsi="Helvetica" w:cs="Times New Roman"/>
          <w:b/>
          <w:bCs/>
          <w:color w:val="2596BE"/>
          <w:sz w:val="32"/>
          <w:szCs w:val="32"/>
          <w:lang w:val="cs-CZ"/>
        </w:rPr>
        <w:t xml:space="preserve"> </w:t>
      </w:r>
      <w:bookmarkStart w:id="3" w:name="_Hlk225894631"/>
      <w:r w:rsidRPr="000D1D8D">
        <w:rPr>
          <w:rFonts w:ascii="Helvetica" w:eastAsia="Aptos" w:hAnsi="Helvetica" w:cs="Times New Roman"/>
          <w:b/>
          <w:bCs/>
          <w:color w:val="2596BE"/>
          <w:sz w:val="32"/>
          <w:szCs w:val="32"/>
          <w:lang w:val="cs-CZ"/>
        </w:rPr>
        <w:t>funkční</w:t>
      </w:r>
      <w:r w:rsidR="00BD324A">
        <w:rPr>
          <w:rFonts w:ascii="Helvetica" w:eastAsia="Aptos" w:hAnsi="Helvetica" w:cs="Times New Roman"/>
          <w:b/>
          <w:bCs/>
          <w:color w:val="2596BE"/>
          <w:sz w:val="32"/>
          <w:szCs w:val="32"/>
          <w:lang w:val="cs-CZ"/>
        </w:rPr>
        <w:t>ho</w:t>
      </w:r>
      <w:r w:rsidRPr="000D1D8D">
        <w:rPr>
          <w:rFonts w:ascii="Helvetica" w:eastAsia="Aptos" w:hAnsi="Helvetica" w:cs="Times New Roman"/>
          <w:b/>
          <w:bCs/>
          <w:color w:val="2596BE"/>
          <w:sz w:val="32"/>
          <w:szCs w:val="32"/>
          <w:lang w:val="cs-CZ"/>
        </w:rPr>
        <w:t xml:space="preserve"> řešení</w:t>
      </w:r>
      <w:bookmarkEnd w:id="3"/>
    </w:p>
    <w:p w14:paraId="623CB5F9" w14:textId="2CFE9F56" w:rsidR="007F5D7E" w:rsidRPr="000D1D8D" w:rsidRDefault="000C5367" w:rsidP="000B51C7">
      <w:pPr>
        <w:spacing w:after="120" w:line="288" w:lineRule="auto"/>
        <w:rPr>
          <w:lang w:val="cs-CZ"/>
        </w:rPr>
      </w:pPr>
      <w:r>
        <w:rPr>
          <w:b/>
          <w:bCs/>
          <w:lang w:val="cs-CZ"/>
        </w:rPr>
        <w:t>OECD/PISA 2022</w:t>
      </w:r>
      <w:r w:rsidR="003310C9" w:rsidRPr="003D3802">
        <w:rPr>
          <w:rStyle w:val="EndnoteReference"/>
          <w:bCs/>
          <w:lang w:val="cs-CZ"/>
        </w:rPr>
        <w:endnoteReference w:id="18"/>
      </w:r>
      <w:r w:rsidRPr="003D3802">
        <w:rPr>
          <w:bCs/>
          <w:lang w:val="cs-CZ"/>
        </w:rPr>
        <w:t xml:space="preserve"> </w:t>
      </w:r>
      <w:r>
        <w:rPr>
          <w:b/>
          <w:bCs/>
          <w:lang w:val="cs-CZ"/>
        </w:rPr>
        <w:t>i UNESCO</w:t>
      </w:r>
      <w:r w:rsidR="00692F75">
        <w:rPr>
          <w:b/>
          <w:bCs/>
          <w:lang w:val="cs-CZ"/>
        </w:rPr>
        <w:t xml:space="preserve">/GEM Report </w:t>
      </w:r>
      <w:r>
        <w:rPr>
          <w:b/>
          <w:bCs/>
          <w:lang w:val="cs-CZ"/>
        </w:rPr>
        <w:t>2023</w:t>
      </w:r>
      <w:r w:rsidR="003310C9" w:rsidRPr="003D3802">
        <w:rPr>
          <w:rStyle w:val="EndnoteReference"/>
          <w:bCs/>
          <w:lang w:val="cs-CZ"/>
        </w:rPr>
        <w:endnoteReference w:id="19"/>
      </w:r>
      <w:r w:rsidR="007F5D7E" w:rsidRPr="003D3802">
        <w:rPr>
          <w:bCs/>
          <w:lang w:val="cs-CZ"/>
        </w:rPr>
        <w:t xml:space="preserve"> </w:t>
      </w:r>
      <w:r w:rsidR="007F5D7E" w:rsidRPr="000D1D8D">
        <w:rPr>
          <w:b/>
          <w:bCs/>
          <w:lang w:val="cs-CZ"/>
        </w:rPr>
        <w:t>doporučují</w:t>
      </w:r>
      <w:r w:rsidR="007F5D7E" w:rsidRPr="000D1D8D">
        <w:rPr>
          <w:lang w:val="cs-CZ"/>
        </w:rPr>
        <w:t xml:space="preserve"> omezení smartphonů ve školách jako funkční protiopatření </w:t>
      </w:r>
      <w:r w:rsidR="00494F8D">
        <w:rPr>
          <w:lang w:val="cs-CZ"/>
        </w:rPr>
        <w:t xml:space="preserve">vůči </w:t>
      </w:r>
      <w:r w:rsidR="007F5D7E" w:rsidRPr="000D1D8D">
        <w:rPr>
          <w:lang w:val="cs-CZ"/>
        </w:rPr>
        <w:t xml:space="preserve">negativnímu vlivu na soustředění, studijní výsledky </w:t>
      </w:r>
      <w:r w:rsidR="0027103F">
        <w:rPr>
          <w:lang w:val="cs-CZ"/>
        </w:rPr>
        <w:br/>
      </w:r>
      <w:r w:rsidR="007F5D7E" w:rsidRPr="000D1D8D">
        <w:rPr>
          <w:lang w:val="cs-CZ"/>
        </w:rPr>
        <w:t>a duševní zdraví žáků. Na data i doporučení OECD se při přijetí regulace odvolávala řada zemí a jako referenci je používá i Evropská komise.</w:t>
      </w:r>
      <w:r w:rsidR="003310C9">
        <w:rPr>
          <w:rStyle w:val="EndnoteReference"/>
          <w:lang w:val="cs-CZ"/>
        </w:rPr>
        <w:endnoteReference w:id="20"/>
      </w:r>
      <w:r w:rsidR="007F5D7E" w:rsidRPr="000D1D8D">
        <w:rPr>
          <w:lang w:val="cs-CZ"/>
        </w:rPr>
        <w:t xml:space="preserve"> PISA 2022 je největším a metodologicky nejpřísnějším mezinárodním průzkumem v oblasti školství na světě, kterého se účastní téměř 700 tisíc studentů z 81 zemí a Česko za něj platí. Čeští studenti jsou součástí těchto měření.</w:t>
      </w:r>
    </w:p>
    <w:p w14:paraId="217F9615" w14:textId="42584F22" w:rsidR="007F5D7E" w:rsidRPr="000D1D8D" w:rsidRDefault="007F5D7E" w:rsidP="000B51C7">
      <w:pPr>
        <w:spacing w:after="120" w:line="288" w:lineRule="auto"/>
        <w:rPr>
          <w:lang w:val="cs-CZ"/>
        </w:rPr>
      </w:pPr>
      <w:r w:rsidRPr="000D1D8D">
        <w:rPr>
          <w:lang w:val="cs-CZ"/>
        </w:rPr>
        <w:t>Výsledky regulace v praxi ze zahraničí jsou přesvědčivé</w:t>
      </w:r>
      <w:r>
        <w:rPr>
          <w:lang w:val="cs-CZ"/>
        </w:rPr>
        <w:t xml:space="preserve">. </w:t>
      </w:r>
      <w:r w:rsidRPr="000D1D8D">
        <w:rPr>
          <w:lang w:val="cs-CZ"/>
        </w:rPr>
        <w:t>V Nizozemí od ledn</w:t>
      </w:r>
      <w:r>
        <w:rPr>
          <w:lang w:val="cs-CZ"/>
        </w:rPr>
        <w:t>a</w:t>
      </w:r>
      <w:r w:rsidRPr="000D1D8D">
        <w:rPr>
          <w:lang w:val="cs-CZ"/>
        </w:rPr>
        <w:t xml:space="preserve"> 2024 zaznamenalo </w:t>
      </w:r>
      <w:r w:rsidRPr="000D1D8D">
        <w:rPr>
          <w:b/>
          <w:bCs/>
          <w:lang w:val="cs-CZ"/>
        </w:rPr>
        <w:t>75 % středních škol zlepšení soustředění, 59 % lepší školní klima a 28 % zlepšení studijních výsledků.</w:t>
      </w:r>
      <w:r w:rsidR="003310C9" w:rsidRPr="003D3802">
        <w:rPr>
          <w:rStyle w:val="EndnoteReference"/>
          <w:bCs/>
          <w:lang w:val="cs-CZ"/>
        </w:rPr>
        <w:endnoteReference w:id="21"/>
      </w:r>
      <w:r w:rsidR="000C5367" w:rsidRPr="003D3802">
        <w:rPr>
          <w:lang w:val="cs-CZ"/>
        </w:rPr>
        <w:t xml:space="preserve"> </w:t>
      </w:r>
      <w:r w:rsidRPr="000D1D8D">
        <w:rPr>
          <w:lang w:val="cs-CZ"/>
        </w:rPr>
        <w:t>Většina tamějších škol nepovažuje smartphone za vhodný výukový nástroj</w:t>
      </w:r>
      <w:r>
        <w:rPr>
          <w:lang w:val="cs-CZ"/>
        </w:rPr>
        <w:t xml:space="preserve"> a</w:t>
      </w:r>
      <w:r w:rsidRPr="000D1D8D">
        <w:rPr>
          <w:lang w:val="cs-CZ"/>
        </w:rPr>
        <w:t xml:space="preserve"> preferuje školní dig</w:t>
      </w:r>
      <w:r w:rsidR="000C5367">
        <w:rPr>
          <w:lang w:val="cs-CZ"/>
        </w:rPr>
        <w:t>itální zařízení.</w:t>
      </w:r>
      <w:r w:rsidR="003310C9">
        <w:rPr>
          <w:rStyle w:val="EndnoteReference"/>
          <w:lang w:val="cs-CZ"/>
        </w:rPr>
        <w:endnoteReference w:id="22"/>
      </w:r>
    </w:p>
    <w:p w14:paraId="4E1DF962" w14:textId="2FACC820" w:rsidR="007F5D7E" w:rsidRPr="000D1D8D" w:rsidRDefault="007F5D7E" w:rsidP="000B51C7">
      <w:pPr>
        <w:spacing w:after="120" w:line="288" w:lineRule="auto"/>
        <w:rPr>
          <w:lang w:val="cs-CZ"/>
        </w:rPr>
      </w:pPr>
      <w:r w:rsidRPr="000D1D8D">
        <w:rPr>
          <w:lang w:val="cs-CZ"/>
        </w:rPr>
        <w:t>Pozitivní efekty hlásí Francie</w:t>
      </w:r>
      <w:r w:rsidR="003310C9">
        <w:rPr>
          <w:rStyle w:val="EndnoteReference"/>
          <w:lang w:val="cs-CZ"/>
        </w:rPr>
        <w:endnoteReference w:id="23"/>
      </w:r>
      <w:r w:rsidRPr="000D1D8D">
        <w:rPr>
          <w:lang w:val="cs-CZ"/>
        </w:rPr>
        <w:t>, Portugalsko</w:t>
      </w:r>
      <w:r w:rsidR="003310C9">
        <w:rPr>
          <w:rStyle w:val="EndnoteReference"/>
          <w:lang w:val="cs-CZ"/>
        </w:rPr>
        <w:endnoteReference w:id="24"/>
      </w:r>
      <w:r w:rsidRPr="000D1D8D">
        <w:rPr>
          <w:lang w:val="cs-CZ"/>
        </w:rPr>
        <w:t xml:space="preserve"> </w:t>
      </w:r>
      <w:r>
        <w:rPr>
          <w:lang w:val="cs-CZ"/>
        </w:rPr>
        <w:t>i S</w:t>
      </w:r>
      <w:r w:rsidRPr="000D1D8D">
        <w:rPr>
          <w:lang w:val="cs-CZ"/>
        </w:rPr>
        <w:t>lovensk</w:t>
      </w:r>
      <w:r>
        <w:rPr>
          <w:lang w:val="cs-CZ"/>
        </w:rPr>
        <w:t>o. M</w:t>
      </w:r>
      <w:r w:rsidRPr="000D1D8D">
        <w:rPr>
          <w:lang w:val="cs-CZ"/>
        </w:rPr>
        <w:t xml:space="preserve">inistr školství Tomáš </w:t>
      </w:r>
      <w:proofErr w:type="spellStart"/>
      <w:r w:rsidRPr="000D1D8D">
        <w:rPr>
          <w:lang w:val="cs-CZ"/>
        </w:rPr>
        <w:t>Drucker</w:t>
      </w:r>
      <w:proofErr w:type="spellEnd"/>
      <w:r w:rsidRPr="000D1D8D">
        <w:rPr>
          <w:lang w:val="cs-CZ"/>
        </w:rPr>
        <w:t xml:space="preserve"> uvedl, že</w:t>
      </w:r>
      <w:r>
        <w:rPr>
          <w:lang w:val="cs-CZ"/>
        </w:rPr>
        <w:t xml:space="preserve"> </w:t>
      </w:r>
      <w:r w:rsidRPr="000D1D8D">
        <w:rPr>
          <w:lang w:val="cs-CZ"/>
        </w:rPr>
        <w:t xml:space="preserve">kolektivy </w:t>
      </w:r>
      <w:r>
        <w:rPr>
          <w:lang w:val="cs-CZ"/>
        </w:rPr>
        <w:t xml:space="preserve">se </w:t>
      </w:r>
      <w:r w:rsidRPr="000D1D8D">
        <w:rPr>
          <w:lang w:val="cs-CZ"/>
        </w:rPr>
        <w:t>začínají oživovat, děti si během přestávek více povídají a učitelům se lépe pracuje.</w:t>
      </w:r>
      <w:r w:rsidR="003310C9">
        <w:rPr>
          <w:rStyle w:val="EndnoteReference"/>
          <w:lang w:val="cs-CZ"/>
        </w:rPr>
        <w:endnoteReference w:id="25"/>
      </w:r>
      <w:r w:rsidR="000C5367">
        <w:rPr>
          <w:lang w:val="cs-CZ"/>
        </w:rPr>
        <w:t xml:space="preserve"> </w:t>
      </w:r>
      <w:r>
        <w:rPr>
          <w:lang w:val="cs-CZ"/>
        </w:rPr>
        <w:t>Pozitivní dopady</w:t>
      </w:r>
      <w:r w:rsidRPr="000D1D8D">
        <w:rPr>
          <w:lang w:val="cs-CZ"/>
        </w:rPr>
        <w:t xml:space="preserve"> </w:t>
      </w:r>
      <w:r>
        <w:rPr>
          <w:lang w:val="cs-CZ"/>
        </w:rPr>
        <w:t xml:space="preserve">regulace v praxi uvádí i </w:t>
      </w:r>
      <w:r w:rsidRPr="000D1D8D">
        <w:rPr>
          <w:lang w:val="cs-CZ"/>
        </w:rPr>
        <w:t xml:space="preserve">Metodika MŠMT. </w:t>
      </w:r>
      <w:r w:rsidRPr="000D1D8D">
        <w:rPr>
          <w:b/>
          <w:bCs/>
          <w:lang w:val="cs-CZ"/>
        </w:rPr>
        <w:t>Pokud něco prokazatelně funguje, podporují to empirická data i sílící vědecké poznání, neexistuje racionální důvod nepodpořit ploš</w:t>
      </w:r>
      <w:r w:rsidR="00494F8D">
        <w:rPr>
          <w:b/>
          <w:bCs/>
          <w:lang w:val="cs-CZ"/>
        </w:rPr>
        <w:t>né zavedení takového opatření.</w:t>
      </w:r>
    </w:p>
    <w:p w14:paraId="6EF4FBF7" w14:textId="397C5CA6" w:rsidR="007F5D7E" w:rsidRPr="000D1D8D" w:rsidRDefault="007F5D7E" w:rsidP="000B51C7">
      <w:pPr>
        <w:spacing w:after="120" w:line="288" w:lineRule="auto"/>
        <w:rPr>
          <w:lang w:val="cs-CZ"/>
        </w:rPr>
      </w:pPr>
      <w:r w:rsidRPr="000D1D8D">
        <w:rPr>
          <w:lang w:val="cs-CZ"/>
        </w:rPr>
        <w:t xml:space="preserve">Plošná regulace navíc prokazatelně nejvýrazněji pomáhá </w:t>
      </w:r>
      <w:r w:rsidRPr="000D1D8D">
        <w:rPr>
          <w:b/>
          <w:bCs/>
          <w:lang w:val="cs-CZ"/>
        </w:rPr>
        <w:t>dětem z nejslabších sociálních prostředí a žákům se slabšími studijními výsledky</w:t>
      </w:r>
      <w:r w:rsidRPr="000D1D8D">
        <w:rPr>
          <w:lang w:val="cs-CZ"/>
        </w:rPr>
        <w:t>.</w:t>
      </w:r>
      <w:r w:rsidR="003D3802">
        <w:rPr>
          <w:rStyle w:val="EndnoteReference"/>
          <w:lang w:val="cs-CZ"/>
        </w:rPr>
        <w:endnoteReference w:id="26"/>
      </w:r>
      <w:r w:rsidR="003D3802" w:rsidRPr="003D3802">
        <w:rPr>
          <w:vertAlign w:val="superscript"/>
          <w:lang w:val="cs-CZ"/>
        </w:rPr>
        <w:t>,</w:t>
      </w:r>
      <w:r w:rsidR="003D3802">
        <w:rPr>
          <w:rStyle w:val="EndnoteReference"/>
          <w:lang w:val="cs-CZ"/>
        </w:rPr>
        <w:endnoteReference w:id="27"/>
      </w:r>
      <w:r w:rsidR="006D2396">
        <w:rPr>
          <w:rStyle w:val="EndnoteReference"/>
          <w:lang w:val="cs-CZ"/>
        </w:rPr>
        <w:endnoteReference w:id="28"/>
      </w:r>
      <w:r w:rsidR="00527AA2">
        <w:rPr>
          <w:rStyle w:val="EndnoteReference"/>
          <w:lang w:val="cs-CZ"/>
        </w:rPr>
        <w:endnoteReference w:id="29"/>
      </w:r>
      <w:r w:rsidR="00527AA2">
        <w:rPr>
          <w:vertAlign w:val="superscript"/>
          <w:lang w:val="cs-CZ"/>
        </w:rPr>
        <w:t xml:space="preserve"> </w:t>
      </w:r>
      <w:r w:rsidRPr="000D1D8D">
        <w:rPr>
          <w:lang w:val="cs-CZ"/>
        </w:rPr>
        <w:t xml:space="preserve">Je tedy nástrojem na podporu rovnosti šancí, což je dlouhodobě slabá stránka českého školství a zároveň jedna z priorit </w:t>
      </w:r>
      <w:r w:rsidRPr="000D1D8D">
        <w:rPr>
          <w:lang w:val="cs-CZ"/>
        </w:rPr>
        <w:lastRenderedPageBreak/>
        <w:t>současného vedení MŠMT. Rovnost šancí je rovněž součástí Strategie vzdělávací politiky ČR do roku 2030+.</w:t>
      </w:r>
      <w:r w:rsidR="003D3802">
        <w:rPr>
          <w:rStyle w:val="EndnoteReference"/>
          <w:lang w:val="cs-CZ"/>
        </w:rPr>
        <w:endnoteReference w:id="30"/>
      </w:r>
      <w:r w:rsidRPr="000D1D8D">
        <w:rPr>
          <w:lang w:val="cs-CZ"/>
        </w:rPr>
        <w:t xml:space="preserve"> </w:t>
      </w:r>
    </w:p>
    <w:p w14:paraId="47732AFE" w14:textId="4D840B9F" w:rsidR="00D26563" w:rsidRDefault="007F5D7E" w:rsidP="000B51C7">
      <w:pPr>
        <w:spacing w:after="200" w:line="288" w:lineRule="auto"/>
        <w:rPr>
          <w:lang w:val="cs-CZ"/>
        </w:rPr>
      </w:pPr>
      <w:r w:rsidRPr="000D1D8D">
        <w:rPr>
          <w:lang w:val="cs-CZ"/>
        </w:rPr>
        <w:t xml:space="preserve">Specifickým argumentem pro Česko je </w:t>
      </w:r>
      <w:r w:rsidRPr="000D1D8D">
        <w:rPr>
          <w:b/>
          <w:bCs/>
          <w:lang w:val="cs-CZ"/>
        </w:rPr>
        <w:t>nadstandardní vybavenost škol ICT technologiemi</w:t>
      </w:r>
      <w:r w:rsidRPr="000D1D8D">
        <w:rPr>
          <w:lang w:val="cs-CZ"/>
        </w:rPr>
        <w:t xml:space="preserve"> (druhá nejlepší po Jižní Koreji).</w:t>
      </w:r>
      <w:r w:rsidR="003D3802">
        <w:rPr>
          <w:rStyle w:val="EndnoteReference"/>
          <w:lang w:val="cs-CZ"/>
        </w:rPr>
        <w:endnoteReference w:id="31"/>
      </w:r>
      <w:r w:rsidR="00306012" w:rsidRPr="000D1D8D">
        <w:rPr>
          <w:lang w:val="cs-CZ"/>
        </w:rPr>
        <w:t xml:space="preserve"> Stát investoval do ICT vybavení škol </w:t>
      </w:r>
      <w:r w:rsidR="00D27045">
        <w:rPr>
          <w:lang w:val="cs-CZ"/>
        </w:rPr>
        <w:t>mj.</w:t>
      </w:r>
      <w:r w:rsidR="00306012" w:rsidRPr="000D1D8D">
        <w:rPr>
          <w:lang w:val="cs-CZ"/>
        </w:rPr>
        <w:t xml:space="preserve"> </w:t>
      </w:r>
      <w:r w:rsidR="00306012" w:rsidRPr="000D1D8D">
        <w:rPr>
          <w:b/>
          <w:bCs/>
          <w:lang w:val="cs-CZ"/>
        </w:rPr>
        <w:t>4,2 mld. Kč</w:t>
      </w:r>
      <w:r w:rsidR="00306012" w:rsidRPr="000D1D8D">
        <w:rPr>
          <w:lang w:val="cs-CZ"/>
        </w:rPr>
        <w:t xml:space="preserve"> z Národního plánu obnovy. Digitální kompetence by měly vznikat na </w:t>
      </w:r>
      <w:r w:rsidR="00306012" w:rsidRPr="000D1D8D">
        <w:rPr>
          <w:b/>
          <w:bCs/>
          <w:lang w:val="cs-CZ"/>
        </w:rPr>
        <w:t>těchto zařízeních</w:t>
      </w:r>
      <w:r w:rsidR="00306012" w:rsidRPr="000D1D8D">
        <w:rPr>
          <w:lang w:val="cs-CZ"/>
        </w:rPr>
        <w:t>, nikoli na soukromých smartphonech s nefiltrovaným obsahem.</w:t>
      </w:r>
      <w:r w:rsidR="001709DF">
        <w:rPr>
          <w:lang w:val="cs-CZ"/>
        </w:rPr>
        <w:t xml:space="preserve"> Tento přístup zastává řada zemí.</w:t>
      </w:r>
    </w:p>
    <w:p w14:paraId="224F61B2" w14:textId="77777777" w:rsidR="00560091" w:rsidRPr="000D1D8D" w:rsidRDefault="00560091" w:rsidP="000B51C7">
      <w:pPr>
        <w:spacing w:after="200" w:line="288" w:lineRule="auto"/>
        <w:rPr>
          <w:lang w:val="cs-CZ"/>
        </w:rPr>
      </w:pPr>
    </w:p>
    <w:p w14:paraId="28451A48" w14:textId="4618BA62" w:rsidR="00D26563" w:rsidRPr="000D1D8D" w:rsidRDefault="00BC5EBB" w:rsidP="000B51C7">
      <w:pPr>
        <w:pStyle w:val="Heading1"/>
        <w:spacing w:line="288" w:lineRule="auto"/>
        <w:rPr>
          <w:sz w:val="32"/>
          <w:szCs w:val="32"/>
          <w:lang w:val="cs-CZ"/>
        </w:rPr>
      </w:pPr>
      <w:bookmarkStart w:id="4" w:name="_Hlk225894659"/>
      <w:r w:rsidRPr="000D1D8D">
        <w:rPr>
          <w:rFonts w:ascii="Helvetica" w:eastAsia="Aptos" w:hAnsi="Helvetica" w:cs="Times New Roman"/>
          <w:color w:val="2596BE"/>
          <w:sz w:val="32"/>
          <w:szCs w:val="32"/>
          <w:lang w:val="cs-CZ"/>
        </w:rPr>
        <w:t xml:space="preserve">Naše </w:t>
      </w:r>
      <w:r w:rsidR="00381814">
        <w:rPr>
          <w:rFonts w:ascii="Helvetica" w:eastAsia="Aptos" w:hAnsi="Helvetica" w:cs="Times New Roman"/>
          <w:color w:val="2596BE"/>
          <w:sz w:val="32"/>
          <w:szCs w:val="32"/>
          <w:lang w:val="cs-CZ"/>
        </w:rPr>
        <w:t xml:space="preserve">čtyři </w:t>
      </w:r>
      <w:r w:rsidRPr="000D1D8D">
        <w:rPr>
          <w:rFonts w:ascii="Helvetica" w:eastAsia="Aptos" w:hAnsi="Helvetica" w:cs="Times New Roman"/>
          <w:color w:val="2596BE"/>
          <w:sz w:val="32"/>
          <w:szCs w:val="32"/>
          <w:lang w:val="cs-CZ"/>
        </w:rPr>
        <w:t>návrhy</w:t>
      </w:r>
      <w:r w:rsidR="00381814">
        <w:rPr>
          <w:rFonts w:ascii="Helvetica" w:eastAsia="Aptos" w:hAnsi="Helvetica" w:cs="Times New Roman"/>
          <w:color w:val="2596BE"/>
          <w:sz w:val="32"/>
          <w:szCs w:val="32"/>
          <w:lang w:val="cs-CZ"/>
        </w:rPr>
        <w:t xml:space="preserve"> pro zlepšení situace</w:t>
      </w:r>
    </w:p>
    <w:bookmarkEnd w:id="4"/>
    <w:p w14:paraId="7E0E04FC" w14:textId="4FC32A8F" w:rsidR="00D26563" w:rsidRPr="000D1D8D" w:rsidRDefault="00306012" w:rsidP="00381814">
      <w:pPr>
        <w:pStyle w:val="ListParagraph"/>
        <w:numPr>
          <w:ilvl w:val="0"/>
          <w:numId w:val="4"/>
        </w:numPr>
        <w:spacing w:after="100" w:line="288" w:lineRule="auto"/>
        <w:rPr>
          <w:lang w:val="cs-CZ"/>
        </w:rPr>
      </w:pPr>
      <w:r w:rsidRPr="000D1D8D">
        <w:rPr>
          <w:b/>
          <w:bCs/>
          <w:lang w:val="cs-CZ"/>
        </w:rPr>
        <w:t>Zřízení odborné multidisciplinární komise</w:t>
      </w:r>
      <w:r w:rsidRPr="000D1D8D">
        <w:rPr>
          <w:lang w:val="cs-CZ"/>
        </w:rPr>
        <w:t xml:space="preserve"> zodpovědné přímo předsedovi vlády</w:t>
      </w:r>
      <w:r w:rsidR="00C55D34">
        <w:rPr>
          <w:lang w:val="cs-CZ"/>
        </w:rPr>
        <w:t>,</w:t>
      </w:r>
      <w:r w:rsidRPr="000D1D8D">
        <w:rPr>
          <w:lang w:val="cs-CZ"/>
        </w:rPr>
        <w:t xml:space="preserve"> složené z expertů včetně lékařů (ČLS JEP, NÚDZ), která připraví regulaci a bude se systematicky věnovat tématu digitálních závislostí. </w:t>
      </w:r>
    </w:p>
    <w:p w14:paraId="7AE226AA" w14:textId="30F364E4" w:rsidR="00D26563" w:rsidRPr="000D1D8D" w:rsidRDefault="00306012" w:rsidP="00381814">
      <w:pPr>
        <w:pStyle w:val="ListParagraph"/>
        <w:numPr>
          <w:ilvl w:val="0"/>
          <w:numId w:val="4"/>
        </w:numPr>
        <w:spacing w:after="100" w:line="288" w:lineRule="auto"/>
        <w:rPr>
          <w:lang w:val="cs-CZ"/>
        </w:rPr>
      </w:pPr>
      <w:r w:rsidRPr="000D1D8D">
        <w:rPr>
          <w:b/>
          <w:bCs/>
          <w:lang w:val="cs-CZ"/>
        </w:rPr>
        <w:t>Zákon omezující smartphony ve škole včetně přestávek</w:t>
      </w:r>
      <w:r w:rsidRPr="000D1D8D">
        <w:rPr>
          <w:lang w:val="cs-CZ"/>
        </w:rPr>
        <w:t xml:space="preserve"> </w:t>
      </w:r>
      <w:r w:rsidRPr="000D1D8D">
        <w:rPr>
          <w:b/>
          <w:bCs/>
          <w:lang w:val="cs-CZ"/>
        </w:rPr>
        <w:t xml:space="preserve">po celou dobu základní školní docházky </w:t>
      </w:r>
      <w:r w:rsidRPr="000D1D8D">
        <w:rPr>
          <w:lang w:val="cs-CZ"/>
        </w:rPr>
        <w:t>a v korespondujících</w:t>
      </w:r>
      <w:r w:rsidR="00C55D34">
        <w:rPr>
          <w:lang w:val="cs-CZ"/>
        </w:rPr>
        <w:t xml:space="preserve"> ročnících víceletých gymnázií</w:t>
      </w:r>
      <w:r w:rsidRPr="000D1D8D">
        <w:rPr>
          <w:lang w:val="cs-CZ"/>
        </w:rPr>
        <w:t xml:space="preserve">, </w:t>
      </w:r>
      <w:r w:rsidR="0027103F">
        <w:rPr>
          <w:lang w:val="cs-CZ"/>
        </w:rPr>
        <w:br/>
      </w:r>
      <w:r w:rsidRPr="000D1D8D">
        <w:rPr>
          <w:lang w:val="cs-CZ"/>
        </w:rPr>
        <w:t xml:space="preserve">s možností rozšíření na vyšší ročníky </w:t>
      </w:r>
      <w:r w:rsidR="00D91E9B">
        <w:rPr>
          <w:lang w:val="cs-CZ"/>
        </w:rPr>
        <w:t xml:space="preserve">/ </w:t>
      </w:r>
      <w:r w:rsidRPr="000D1D8D">
        <w:rPr>
          <w:lang w:val="cs-CZ"/>
        </w:rPr>
        <w:t xml:space="preserve">SŠ. Z důvodu efektivity opatření by preferovaným řešením mělo být odložení smartphonů do vyhrazených prostor (skříňky, boxy, kapsáře), jejichž pořízení stát finančně podpoří. Na prvním stupni ZŠ by telefony neměly být přípustné vůbec, na vyšších stupních pouze na pokyn učitele z výukových důvodů. </w:t>
      </w:r>
    </w:p>
    <w:p w14:paraId="7627A37F" w14:textId="1CBB528F" w:rsidR="00D26563" w:rsidRPr="000D1D8D" w:rsidRDefault="007321FC" w:rsidP="00381814">
      <w:pPr>
        <w:pStyle w:val="ListParagraph"/>
        <w:numPr>
          <w:ilvl w:val="0"/>
          <w:numId w:val="4"/>
        </w:numPr>
        <w:spacing w:after="100" w:line="288" w:lineRule="auto"/>
        <w:rPr>
          <w:lang w:val="cs-CZ"/>
        </w:rPr>
      </w:pPr>
      <w:r w:rsidRPr="000D1D8D">
        <w:rPr>
          <w:b/>
          <w:bCs/>
          <w:lang w:val="cs-CZ"/>
        </w:rPr>
        <w:t>Dlouhodobá osvěta a podpora pro školy, rodiče a žáky</w:t>
      </w:r>
      <w:r w:rsidRPr="000D1D8D">
        <w:rPr>
          <w:lang w:val="cs-CZ"/>
        </w:rPr>
        <w:t xml:space="preserve"> včetně státem zaštítěné publikace</w:t>
      </w:r>
      <w:r w:rsidR="003D2E45">
        <w:rPr>
          <w:lang w:val="cs-CZ"/>
        </w:rPr>
        <w:t xml:space="preserve"> obsahující mj.</w:t>
      </w:r>
      <w:r w:rsidR="00D27045">
        <w:rPr>
          <w:lang w:val="cs-CZ"/>
        </w:rPr>
        <w:t xml:space="preserve"> </w:t>
      </w:r>
      <w:r w:rsidRPr="000D1D8D">
        <w:rPr>
          <w:lang w:val="cs-CZ"/>
        </w:rPr>
        <w:t>doporučen</w:t>
      </w:r>
      <w:r w:rsidR="00D27045">
        <w:rPr>
          <w:lang w:val="cs-CZ"/>
        </w:rPr>
        <w:t>é</w:t>
      </w:r>
      <w:r w:rsidRPr="000D1D8D">
        <w:rPr>
          <w:lang w:val="cs-CZ"/>
        </w:rPr>
        <w:t xml:space="preserve"> </w:t>
      </w:r>
      <w:r w:rsidR="00D27045">
        <w:rPr>
          <w:lang w:val="cs-CZ"/>
        </w:rPr>
        <w:t xml:space="preserve">denní </w:t>
      </w:r>
      <w:r w:rsidRPr="000D1D8D">
        <w:rPr>
          <w:lang w:val="cs-CZ"/>
        </w:rPr>
        <w:t>čas</w:t>
      </w:r>
      <w:r w:rsidR="003D2E45">
        <w:rPr>
          <w:lang w:val="cs-CZ"/>
        </w:rPr>
        <w:t>y</w:t>
      </w:r>
      <w:r w:rsidRPr="000D1D8D">
        <w:rPr>
          <w:lang w:val="cs-CZ"/>
        </w:rPr>
        <w:t xml:space="preserve"> na obrazovce dle věku</w:t>
      </w:r>
      <w:r w:rsidR="00381814">
        <w:rPr>
          <w:lang w:val="cs-CZ"/>
        </w:rPr>
        <w:t xml:space="preserve"> </w:t>
      </w:r>
      <w:r w:rsidR="00D27045">
        <w:rPr>
          <w:lang w:val="cs-CZ"/>
        </w:rPr>
        <w:t xml:space="preserve">dítěte (dle </w:t>
      </w:r>
      <w:r w:rsidR="00381814">
        <w:rPr>
          <w:lang w:val="cs-CZ"/>
        </w:rPr>
        <w:t>vzor</w:t>
      </w:r>
      <w:r w:rsidR="00D27045">
        <w:rPr>
          <w:lang w:val="cs-CZ"/>
        </w:rPr>
        <w:t>u</w:t>
      </w:r>
      <w:r w:rsidR="00381814">
        <w:rPr>
          <w:lang w:val="cs-CZ"/>
        </w:rPr>
        <w:t xml:space="preserve"> Nizozemí, Francie</w:t>
      </w:r>
      <w:r w:rsidR="00D27045">
        <w:rPr>
          <w:lang w:val="cs-CZ"/>
        </w:rPr>
        <w:t>, Švédska)</w:t>
      </w:r>
      <w:r w:rsidRPr="000D1D8D">
        <w:rPr>
          <w:lang w:val="cs-CZ"/>
        </w:rPr>
        <w:t>. Zapojení pediatrů do informování rodičů. Mediální gramotnost (včetně fungování algoritmů, záměrn</w:t>
      </w:r>
      <w:r w:rsidR="00D27045">
        <w:rPr>
          <w:lang w:val="cs-CZ"/>
        </w:rPr>
        <w:t>é</w:t>
      </w:r>
      <w:r w:rsidRPr="000D1D8D">
        <w:rPr>
          <w:lang w:val="cs-CZ"/>
        </w:rPr>
        <w:t xml:space="preserve"> návykovost</w:t>
      </w:r>
      <w:r w:rsidR="00D27045">
        <w:rPr>
          <w:lang w:val="cs-CZ"/>
        </w:rPr>
        <w:t>i sociálních sítí</w:t>
      </w:r>
      <w:r w:rsidRPr="000D1D8D">
        <w:rPr>
          <w:lang w:val="cs-CZ"/>
        </w:rPr>
        <w:t>) jako součást kurikula.</w:t>
      </w:r>
    </w:p>
    <w:p w14:paraId="69B82DE1" w14:textId="10B889A8" w:rsidR="00D26563" w:rsidRDefault="00C37E02" w:rsidP="00381814">
      <w:pPr>
        <w:pStyle w:val="ListParagraph"/>
        <w:numPr>
          <w:ilvl w:val="0"/>
          <w:numId w:val="4"/>
        </w:numPr>
        <w:spacing w:after="280" w:line="288" w:lineRule="auto"/>
        <w:rPr>
          <w:lang w:val="cs-CZ"/>
        </w:rPr>
      </w:pPr>
      <w:r w:rsidRPr="00C37E02">
        <w:rPr>
          <w:b/>
          <w:bCs/>
          <w:lang w:val="cs-CZ"/>
        </w:rPr>
        <w:t>Etické standardy pro reklamu na smartphony</w:t>
      </w:r>
      <w:r>
        <w:rPr>
          <w:b/>
          <w:bCs/>
          <w:lang w:val="cs-CZ"/>
        </w:rPr>
        <w:t xml:space="preserve"> </w:t>
      </w:r>
      <w:r w:rsidRPr="00C37E02">
        <w:rPr>
          <w:lang w:val="cs-CZ"/>
        </w:rPr>
        <w:t xml:space="preserve">např. </w:t>
      </w:r>
      <w:r>
        <w:rPr>
          <w:lang w:val="cs-CZ"/>
        </w:rPr>
        <w:t xml:space="preserve">formou </w:t>
      </w:r>
      <w:r w:rsidRPr="00C37E02">
        <w:rPr>
          <w:lang w:val="cs-CZ"/>
        </w:rPr>
        <w:t xml:space="preserve">samoregulace reklamního </w:t>
      </w:r>
      <w:r w:rsidR="000B5079">
        <w:rPr>
          <w:lang w:val="cs-CZ"/>
        </w:rPr>
        <w:t xml:space="preserve">a technologického </w:t>
      </w:r>
      <w:r w:rsidRPr="00C37E02">
        <w:rPr>
          <w:lang w:val="cs-CZ"/>
        </w:rPr>
        <w:t>průmyslu v oblasti marketingu smartphonů</w:t>
      </w:r>
      <w:r w:rsidR="000B5079">
        <w:rPr>
          <w:lang w:val="cs-CZ"/>
        </w:rPr>
        <w:t xml:space="preserve"> směrem k cílové skupině rodiče / děti.</w:t>
      </w:r>
    </w:p>
    <w:p w14:paraId="488749F4" w14:textId="78BEEAE6" w:rsidR="00BC5EBB" w:rsidRPr="000D1D8D" w:rsidRDefault="00560091" w:rsidP="00BC5EBB">
      <w:pPr>
        <w:pStyle w:val="Heading1"/>
        <w:spacing w:line="288" w:lineRule="auto"/>
        <w:rPr>
          <w:sz w:val="32"/>
          <w:szCs w:val="32"/>
          <w:lang w:val="cs-CZ"/>
        </w:rPr>
      </w:pPr>
      <w:r>
        <w:rPr>
          <w:rFonts w:ascii="Helvetica" w:eastAsia="Aptos" w:hAnsi="Helvetica" w:cs="Times New Roman"/>
          <w:color w:val="2596BE"/>
          <w:sz w:val="32"/>
          <w:szCs w:val="32"/>
          <w:lang w:val="cs-CZ"/>
        </w:rPr>
        <w:br/>
      </w:r>
      <w:r w:rsidR="00BC5EBB" w:rsidRPr="000D1D8D">
        <w:rPr>
          <w:rFonts w:ascii="Helvetica" w:eastAsia="Aptos" w:hAnsi="Helvetica" w:cs="Times New Roman"/>
          <w:color w:val="2596BE"/>
          <w:sz w:val="32"/>
          <w:szCs w:val="32"/>
          <w:lang w:val="cs-CZ"/>
        </w:rPr>
        <w:t>Závěr</w:t>
      </w:r>
    </w:p>
    <w:p w14:paraId="7D0F44D5" w14:textId="6700D379" w:rsidR="00D26563" w:rsidRDefault="00306012" w:rsidP="00E63B8F">
      <w:pPr>
        <w:spacing w:after="160" w:line="288" w:lineRule="auto"/>
        <w:rPr>
          <w:lang w:val="cs-CZ"/>
        </w:rPr>
      </w:pPr>
      <w:r w:rsidRPr="000D1D8D">
        <w:rPr>
          <w:lang w:val="cs-CZ"/>
        </w:rPr>
        <w:t xml:space="preserve">Předvolební prohlášení dávala naději, že tato vláda má duševní zdraví jako prioritu a že přistoupí k problému regulace smartphonů ve školách zodpovědně. Věříme, že vláda předloží </w:t>
      </w:r>
      <w:r w:rsidRPr="000D1D8D">
        <w:rPr>
          <w:b/>
          <w:bCs/>
          <w:lang w:val="cs-CZ"/>
        </w:rPr>
        <w:t>kvalitní návrh zákona</w:t>
      </w:r>
      <w:r w:rsidRPr="000D1D8D">
        <w:rPr>
          <w:lang w:val="cs-CZ"/>
        </w:rPr>
        <w:t>, který českým dětem zajistí ve školách stejnou míru o</w:t>
      </w:r>
      <w:r w:rsidR="000D1D8D">
        <w:rPr>
          <w:lang w:val="cs-CZ"/>
        </w:rPr>
        <w:t>ch</w:t>
      </w:r>
      <w:r w:rsidRPr="000D1D8D">
        <w:rPr>
          <w:lang w:val="cs-CZ"/>
        </w:rPr>
        <w:t xml:space="preserve">rany před </w:t>
      </w:r>
      <w:r w:rsidR="000D1D8D">
        <w:rPr>
          <w:lang w:val="cs-CZ"/>
        </w:rPr>
        <w:t xml:space="preserve">komerčními zájmy, </w:t>
      </w:r>
      <w:r w:rsidRPr="000D1D8D">
        <w:rPr>
          <w:lang w:val="cs-CZ"/>
        </w:rPr>
        <w:t>jak</w:t>
      </w:r>
      <w:r w:rsidR="000D1D8D">
        <w:rPr>
          <w:lang w:val="cs-CZ"/>
        </w:rPr>
        <w:t>é se těší</w:t>
      </w:r>
      <w:r w:rsidRPr="000D1D8D">
        <w:rPr>
          <w:lang w:val="cs-CZ"/>
        </w:rPr>
        <w:t xml:space="preserve"> děti jinde ve světě. </w:t>
      </w:r>
      <w:r w:rsidRPr="000D1D8D">
        <w:rPr>
          <w:b/>
          <w:bCs/>
          <w:lang w:val="cs-CZ"/>
        </w:rPr>
        <w:t xml:space="preserve">Apelujeme na Vás: pojďme se společně zabývat řešeními, která pomohou českým dětem cítit se lépe </w:t>
      </w:r>
      <w:r w:rsidR="00C55D34">
        <w:rPr>
          <w:b/>
          <w:bCs/>
          <w:lang w:val="cs-CZ"/>
        </w:rPr>
        <w:t>–</w:t>
      </w:r>
      <w:r w:rsidRPr="000D1D8D">
        <w:rPr>
          <w:b/>
          <w:bCs/>
          <w:lang w:val="cs-CZ"/>
        </w:rPr>
        <w:t xml:space="preserve"> </w:t>
      </w:r>
      <w:r w:rsidR="0027103F">
        <w:rPr>
          <w:b/>
          <w:bCs/>
          <w:lang w:val="cs-CZ"/>
        </w:rPr>
        <w:br/>
      </w:r>
      <w:r w:rsidRPr="000D1D8D">
        <w:rPr>
          <w:b/>
          <w:bCs/>
          <w:lang w:val="cs-CZ"/>
        </w:rPr>
        <w:t>a začněme ve školách.</w:t>
      </w:r>
      <w:r w:rsidRPr="000D1D8D">
        <w:rPr>
          <w:lang w:val="cs-CZ"/>
        </w:rPr>
        <w:t xml:space="preserve"> Jako signatáři této výzvy jsme otevřeni další diskusi</w:t>
      </w:r>
      <w:r w:rsidR="00D27045">
        <w:rPr>
          <w:lang w:val="cs-CZ"/>
        </w:rPr>
        <w:t xml:space="preserve"> a rádi se do ní zapojíme</w:t>
      </w:r>
      <w:r w:rsidR="000D1D8D">
        <w:rPr>
          <w:lang w:val="cs-CZ"/>
        </w:rPr>
        <w:t>.</w:t>
      </w:r>
    </w:p>
    <w:p w14:paraId="2ED82D9A" w14:textId="33793509" w:rsidR="00791BB2" w:rsidRPr="004249DD" w:rsidRDefault="004249DD" w:rsidP="004249DD">
      <w:pPr>
        <w:rPr>
          <w:rFonts w:ascii="Helvetica" w:hAnsi="Helvetica" w:cs="Helvetica"/>
          <w:b/>
          <w:bCs/>
          <w:color w:val="0F9ED5" w:themeColor="accent4"/>
          <w:sz w:val="32"/>
          <w:szCs w:val="32"/>
          <w:lang w:val="cs-CZ"/>
        </w:rPr>
      </w:pPr>
      <w:r>
        <w:rPr>
          <w:rFonts w:ascii="Helvetica" w:hAnsi="Helvetica" w:cs="Helvetica"/>
          <w:b/>
          <w:bCs/>
          <w:color w:val="0F9ED5" w:themeColor="accent4"/>
          <w:sz w:val="32"/>
          <w:szCs w:val="32"/>
          <w:lang w:val="cs-CZ"/>
        </w:rPr>
        <w:lastRenderedPageBreak/>
        <w:t>V</w:t>
      </w:r>
      <w:r w:rsidR="00692F75" w:rsidRPr="004249DD">
        <w:rPr>
          <w:rFonts w:ascii="Helvetica" w:hAnsi="Helvetica" w:cs="Helvetica"/>
          <w:b/>
          <w:bCs/>
          <w:color w:val="0F9ED5" w:themeColor="accent4"/>
          <w:sz w:val="32"/>
          <w:szCs w:val="32"/>
          <w:lang w:val="cs-CZ"/>
        </w:rPr>
        <w:t>ýzv</w:t>
      </w:r>
      <w:r>
        <w:rPr>
          <w:rFonts w:ascii="Helvetica" w:hAnsi="Helvetica" w:cs="Helvetica"/>
          <w:b/>
          <w:bCs/>
          <w:color w:val="0F9ED5" w:themeColor="accent4"/>
          <w:sz w:val="32"/>
          <w:szCs w:val="32"/>
          <w:lang w:val="cs-CZ"/>
        </w:rPr>
        <w:t>u podepsali</w:t>
      </w:r>
      <w:r w:rsidR="00E4352D" w:rsidRPr="004249DD">
        <w:rPr>
          <w:rFonts w:ascii="Helvetica" w:hAnsi="Helvetica" w:cs="Helvetica"/>
          <w:b/>
          <w:bCs/>
          <w:color w:val="0F9ED5" w:themeColor="accent4"/>
          <w:sz w:val="32"/>
          <w:szCs w:val="32"/>
          <w:lang w:val="cs-CZ"/>
        </w:rPr>
        <w:t xml:space="preserve"> (</w:t>
      </w:r>
      <w:r w:rsidR="00493F3E" w:rsidRPr="004249DD">
        <w:rPr>
          <w:rFonts w:ascii="Helvetica" w:hAnsi="Helvetica" w:cs="Helvetica"/>
          <w:b/>
          <w:bCs/>
          <w:color w:val="0F9ED5" w:themeColor="accent4"/>
          <w:sz w:val="32"/>
          <w:szCs w:val="32"/>
          <w:lang w:val="cs-CZ"/>
        </w:rPr>
        <w:t xml:space="preserve">v </w:t>
      </w:r>
      <w:r w:rsidR="00E4352D" w:rsidRPr="004249DD">
        <w:rPr>
          <w:rFonts w:ascii="Helvetica" w:hAnsi="Helvetica" w:cs="Helvetica"/>
          <w:b/>
          <w:bCs/>
          <w:color w:val="0F9ED5" w:themeColor="accent4"/>
          <w:sz w:val="32"/>
          <w:szCs w:val="32"/>
          <w:lang w:val="cs-CZ"/>
        </w:rPr>
        <w:t>abecední</w:t>
      </w:r>
      <w:r w:rsidR="00493F3E" w:rsidRPr="004249DD">
        <w:rPr>
          <w:rFonts w:ascii="Helvetica" w:hAnsi="Helvetica" w:cs="Helvetica"/>
          <w:b/>
          <w:bCs/>
          <w:color w:val="0F9ED5" w:themeColor="accent4"/>
          <w:sz w:val="32"/>
          <w:szCs w:val="32"/>
          <w:lang w:val="cs-CZ"/>
        </w:rPr>
        <w:t>m</w:t>
      </w:r>
      <w:r w:rsidR="00E4352D" w:rsidRPr="004249DD">
        <w:rPr>
          <w:rFonts w:ascii="Helvetica" w:hAnsi="Helvetica" w:cs="Helvetica"/>
          <w:b/>
          <w:bCs/>
          <w:color w:val="0F9ED5" w:themeColor="accent4"/>
          <w:sz w:val="32"/>
          <w:szCs w:val="32"/>
          <w:lang w:val="cs-CZ"/>
        </w:rPr>
        <w:t xml:space="preserve"> pořadí)</w:t>
      </w:r>
      <w:r w:rsidR="00791BB2" w:rsidRPr="004249DD">
        <w:rPr>
          <w:rFonts w:ascii="Helvetica" w:hAnsi="Helvetica" w:cs="Helvetica"/>
          <w:b/>
          <w:bCs/>
          <w:color w:val="0F9ED5" w:themeColor="accent4"/>
          <w:sz w:val="32"/>
          <w:szCs w:val="32"/>
          <w:lang w:val="cs-CZ"/>
        </w:rPr>
        <w:t>:</w:t>
      </w:r>
    </w:p>
    <w:p w14:paraId="1361D38F" w14:textId="77777777" w:rsidR="00E4352D" w:rsidRDefault="00E4352D" w:rsidP="00D71E3E">
      <w:pPr>
        <w:rPr>
          <w:rFonts w:ascii="Helvetica" w:hAnsi="Helvetica" w:cs="Helvetica"/>
          <w:b/>
          <w:bCs/>
          <w:color w:val="0F9ED5" w:themeColor="accent4"/>
          <w:sz w:val="32"/>
          <w:szCs w:val="32"/>
          <w:lang w:val="cs-CZ"/>
        </w:rPr>
      </w:pPr>
    </w:p>
    <w:p w14:paraId="5962EF15" w14:textId="3CBA0E18" w:rsidR="00E4352D" w:rsidRPr="00E4352D" w:rsidRDefault="009532F6" w:rsidP="00E4352D">
      <w:pPr>
        <w:rPr>
          <w:b/>
          <w:bCs/>
          <w:color w:val="0F9ED5" w:themeColor="accent4"/>
          <w:lang w:val="cs-CZ"/>
        </w:rPr>
      </w:pPr>
      <w:r>
        <w:rPr>
          <w:b/>
          <w:bCs/>
          <w:color w:val="0F9ED5" w:themeColor="accent4"/>
          <w:lang w:val="cs-CZ"/>
        </w:rPr>
        <w:t>T</w:t>
      </w:r>
      <w:r w:rsidR="00E4352D" w:rsidRPr="00E4352D">
        <w:rPr>
          <w:b/>
          <w:bCs/>
          <w:color w:val="0F9ED5" w:themeColor="accent4"/>
          <w:lang w:val="cs-CZ"/>
        </w:rPr>
        <w:t>echnol</w:t>
      </w:r>
      <w:r w:rsidR="00BA4527">
        <w:rPr>
          <w:b/>
          <w:bCs/>
          <w:color w:val="0F9ED5" w:themeColor="accent4"/>
          <w:lang w:val="cs-CZ"/>
        </w:rPr>
        <w:t>ogi</w:t>
      </w:r>
      <w:r>
        <w:rPr>
          <w:b/>
          <w:bCs/>
          <w:color w:val="0F9ED5" w:themeColor="accent4"/>
          <w:lang w:val="cs-CZ"/>
        </w:rPr>
        <w:t>e</w:t>
      </w:r>
      <w:r w:rsidR="00BA4527">
        <w:rPr>
          <w:b/>
          <w:bCs/>
          <w:color w:val="0F9ED5" w:themeColor="accent4"/>
          <w:lang w:val="cs-CZ"/>
        </w:rPr>
        <w:t>,</w:t>
      </w:r>
      <w:r w:rsidR="00E4352D" w:rsidRPr="00E4352D">
        <w:rPr>
          <w:b/>
          <w:bCs/>
          <w:color w:val="0F9ED5" w:themeColor="accent4"/>
          <w:lang w:val="cs-CZ"/>
        </w:rPr>
        <w:t xml:space="preserve"> </w:t>
      </w:r>
      <w:r w:rsidR="00BA4527">
        <w:rPr>
          <w:b/>
          <w:bCs/>
          <w:color w:val="0F9ED5" w:themeColor="accent4"/>
          <w:lang w:val="cs-CZ"/>
        </w:rPr>
        <w:t xml:space="preserve">byznys a </w:t>
      </w:r>
      <w:r w:rsidR="00560091" w:rsidRPr="00E4352D">
        <w:rPr>
          <w:b/>
          <w:bCs/>
          <w:color w:val="0F9ED5" w:themeColor="accent4"/>
          <w:lang w:val="cs-CZ"/>
        </w:rPr>
        <w:t>digitalizace</w:t>
      </w:r>
      <w:r w:rsidR="00560091">
        <w:rPr>
          <w:b/>
          <w:bCs/>
          <w:color w:val="0F9ED5" w:themeColor="accent4"/>
          <w:lang w:val="cs-CZ"/>
        </w:rPr>
        <w:t xml:space="preserve"> – osobnosti</w:t>
      </w:r>
    </w:p>
    <w:p w14:paraId="437AD5D7" w14:textId="77777777" w:rsidR="00E4352D" w:rsidRPr="00E4352D" w:rsidRDefault="00E4352D" w:rsidP="00E4352D">
      <w:pPr>
        <w:rPr>
          <w:b/>
          <w:bCs/>
          <w:lang w:val="cs-CZ"/>
        </w:rPr>
      </w:pPr>
    </w:p>
    <w:p w14:paraId="785406AE" w14:textId="403FE984" w:rsidR="0038472E" w:rsidRPr="007908AC" w:rsidRDefault="0038472E" w:rsidP="001A09B0">
      <w:pPr>
        <w:pStyle w:val="ListParagraph"/>
        <w:numPr>
          <w:ilvl w:val="0"/>
          <w:numId w:val="9"/>
        </w:numPr>
        <w:spacing w:line="264" w:lineRule="auto"/>
        <w:ind w:left="714" w:hanging="357"/>
        <w:rPr>
          <w:sz w:val="22"/>
          <w:szCs w:val="22"/>
          <w:lang w:val="cs-CZ"/>
        </w:rPr>
      </w:pPr>
      <w:r w:rsidRPr="007908AC">
        <w:rPr>
          <w:b/>
          <w:bCs/>
          <w:sz w:val="22"/>
          <w:szCs w:val="22"/>
          <w:lang w:val="cs-CZ"/>
        </w:rPr>
        <w:t xml:space="preserve">Václav </w:t>
      </w:r>
      <w:proofErr w:type="spellStart"/>
      <w:r w:rsidRPr="007908AC">
        <w:rPr>
          <w:b/>
          <w:bCs/>
          <w:sz w:val="22"/>
          <w:szCs w:val="22"/>
          <w:lang w:val="cs-CZ"/>
        </w:rPr>
        <w:t>Dejčmar</w:t>
      </w:r>
      <w:proofErr w:type="spellEnd"/>
      <w:r w:rsidRPr="007908AC">
        <w:rPr>
          <w:sz w:val="22"/>
          <w:szCs w:val="22"/>
          <w:lang w:val="cs-CZ"/>
        </w:rPr>
        <w:t xml:space="preserve">, </w:t>
      </w:r>
      <w:r w:rsidR="000518EC" w:rsidRPr="007908AC">
        <w:rPr>
          <w:sz w:val="22"/>
          <w:szCs w:val="22"/>
          <w:lang w:val="cs-CZ"/>
        </w:rPr>
        <w:t>podnikatel a investor, spolumajitel společnosti RSJ</w:t>
      </w:r>
    </w:p>
    <w:p w14:paraId="27BC6842" w14:textId="7DA77473" w:rsidR="00E4352D" w:rsidRPr="007908AC" w:rsidRDefault="00E4352D" w:rsidP="001A09B0">
      <w:pPr>
        <w:pStyle w:val="ListParagraph"/>
        <w:numPr>
          <w:ilvl w:val="0"/>
          <w:numId w:val="9"/>
        </w:numPr>
        <w:spacing w:line="264" w:lineRule="auto"/>
        <w:ind w:left="714" w:hanging="357"/>
        <w:rPr>
          <w:sz w:val="22"/>
          <w:szCs w:val="22"/>
          <w:lang w:val="cs-CZ"/>
        </w:rPr>
      </w:pPr>
      <w:r w:rsidRPr="007908AC">
        <w:rPr>
          <w:b/>
          <w:bCs/>
          <w:sz w:val="22"/>
          <w:szCs w:val="22"/>
          <w:lang w:val="cs-CZ"/>
        </w:rPr>
        <w:t>Filip Doušek</w:t>
      </w:r>
      <w:r w:rsidRPr="007908AC">
        <w:rPr>
          <w:sz w:val="22"/>
          <w:szCs w:val="22"/>
          <w:lang w:val="cs-CZ"/>
        </w:rPr>
        <w:t xml:space="preserve"> – </w:t>
      </w:r>
      <w:r w:rsidR="0068741C" w:rsidRPr="007908AC">
        <w:rPr>
          <w:sz w:val="22"/>
          <w:szCs w:val="22"/>
          <w:lang w:val="cs-CZ"/>
        </w:rPr>
        <w:t xml:space="preserve">zakladatel AI startupů </w:t>
      </w:r>
      <w:proofErr w:type="spellStart"/>
      <w:r w:rsidR="0068741C" w:rsidRPr="007908AC">
        <w:rPr>
          <w:sz w:val="22"/>
          <w:szCs w:val="22"/>
          <w:lang w:val="cs-CZ"/>
        </w:rPr>
        <w:t>Stories</w:t>
      </w:r>
      <w:proofErr w:type="spellEnd"/>
      <w:r w:rsidR="0068741C" w:rsidRPr="007908AC">
        <w:rPr>
          <w:sz w:val="22"/>
          <w:szCs w:val="22"/>
          <w:lang w:val="cs-CZ"/>
        </w:rPr>
        <w:t xml:space="preserve"> a </w:t>
      </w:r>
      <w:proofErr w:type="spellStart"/>
      <w:r w:rsidR="0068741C" w:rsidRPr="007908AC">
        <w:rPr>
          <w:sz w:val="22"/>
          <w:szCs w:val="22"/>
          <w:lang w:val="cs-CZ"/>
        </w:rPr>
        <w:t>Theorema</w:t>
      </w:r>
      <w:proofErr w:type="spellEnd"/>
      <w:r w:rsidR="0068741C" w:rsidRPr="007908AC">
        <w:rPr>
          <w:sz w:val="22"/>
          <w:szCs w:val="22"/>
          <w:lang w:val="cs-CZ"/>
        </w:rPr>
        <w:t xml:space="preserve"> </w:t>
      </w:r>
    </w:p>
    <w:p w14:paraId="33BA110D" w14:textId="2B14AA5D" w:rsidR="00E4352D" w:rsidRPr="007908AC" w:rsidRDefault="00E4352D" w:rsidP="001A09B0">
      <w:pPr>
        <w:pStyle w:val="ListParagraph"/>
        <w:numPr>
          <w:ilvl w:val="0"/>
          <w:numId w:val="9"/>
        </w:numPr>
        <w:spacing w:line="264" w:lineRule="auto"/>
        <w:ind w:left="714" w:hanging="357"/>
        <w:rPr>
          <w:sz w:val="22"/>
          <w:szCs w:val="22"/>
          <w:lang w:val="cs-CZ"/>
        </w:rPr>
      </w:pPr>
      <w:r w:rsidRPr="007908AC">
        <w:rPr>
          <w:b/>
          <w:bCs/>
          <w:sz w:val="22"/>
          <w:szCs w:val="22"/>
          <w:lang w:val="cs-CZ"/>
        </w:rPr>
        <w:t>Dita Formánková</w:t>
      </w:r>
      <w:r w:rsidRPr="007908AC">
        <w:rPr>
          <w:sz w:val="22"/>
          <w:szCs w:val="22"/>
          <w:lang w:val="cs-CZ"/>
        </w:rPr>
        <w:t xml:space="preserve"> – </w:t>
      </w:r>
      <w:r w:rsidR="00D976FD" w:rsidRPr="007908AC">
        <w:rPr>
          <w:sz w:val="22"/>
          <w:szCs w:val="22"/>
          <w:lang w:val="cs-CZ"/>
        </w:rPr>
        <w:t xml:space="preserve">inovátorka, </w:t>
      </w:r>
      <w:r w:rsidRPr="007908AC">
        <w:rPr>
          <w:sz w:val="22"/>
          <w:szCs w:val="22"/>
          <w:lang w:val="cs-CZ"/>
        </w:rPr>
        <w:t xml:space="preserve">zakladatelka </w:t>
      </w:r>
      <w:r w:rsidR="00575FC1" w:rsidRPr="007908AC">
        <w:rPr>
          <w:sz w:val="22"/>
          <w:szCs w:val="22"/>
          <w:lang w:val="cs-CZ"/>
        </w:rPr>
        <w:t xml:space="preserve">neziskové organizace </w:t>
      </w:r>
      <w:proofErr w:type="spellStart"/>
      <w:r w:rsidRPr="007908AC">
        <w:rPr>
          <w:sz w:val="22"/>
          <w:szCs w:val="22"/>
          <w:lang w:val="cs-CZ"/>
        </w:rPr>
        <w:t>Czechitas</w:t>
      </w:r>
      <w:proofErr w:type="spellEnd"/>
    </w:p>
    <w:p w14:paraId="4A414B14" w14:textId="75DD420D" w:rsidR="00E4352D" w:rsidRPr="007908AC" w:rsidRDefault="00E4352D" w:rsidP="001A09B0">
      <w:pPr>
        <w:pStyle w:val="ListParagraph"/>
        <w:numPr>
          <w:ilvl w:val="0"/>
          <w:numId w:val="9"/>
        </w:numPr>
        <w:spacing w:line="264" w:lineRule="auto"/>
        <w:ind w:left="714" w:hanging="357"/>
        <w:rPr>
          <w:sz w:val="22"/>
          <w:szCs w:val="22"/>
          <w:lang w:val="cs-CZ"/>
        </w:rPr>
      </w:pPr>
      <w:r w:rsidRPr="007908AC">
        <w:rPr>
          <w:b/>
          <w:bCs/>
          <w:sz w:val="22"/>
          <w:szCs w:val="22"/>
          <w:lang w:val="cs-CZ"/>
        </w:rPr>
        <w:t xml:space="preserve">Taťána </w:t>
      </w:r>
      <w:proofErr w:type="spellStart"/>
      <w:r w:rsidRPr="007908AC">
        <w:rPr>
          <w:b/>
          <w:bCs/>
          <w:sz w:val="22"/>
          <w:szCs w:val="22"/>
          <w:lang w:val="cs-CZ"/>
        </w:rPr>
        <w:t>Le</w:t>
      </w:r>
      <w:proofErr w:type="spellEnd"/>
      <w:r w:rsidRPr="007908AC">
        <w:rPr>
          <w:b/>
          <w:bCs/>
          <w:sz w:val="22"/>
          <w:szCs w:val="22"/>
          <w:lang w:val="cs-CZ"/>
        </w:rPr>
        <w:t xml:space="preserve"> </w:t>
      </w:r>
      <w:proofErr w:type="spellStart"/>
      <w:r w:rsidRPr="007908AC">
        <w:rPr>
          <w:b/>
          <w:bCs/>
          <w:sz w:val="22"/>
          <w:szCs w:val="22"/>
          <w:lang w:val="cs-CZ"/>
        </w:rPr>
        <w:t>Moigne</w:t>
      </w:r>
      <w:proofErr w:type="spellEnd"/>
      <w:r w:rsidRPr="007908AC">
        <w:rPr>
          <w:sz w:val="22"/>
          <w:szCs w:val="22"/>
          <w:lang w:val="cs-CZ"/>
        </w:rPr>
        <w:t xml:space="preserve"> – </w:t>
      </w:r>
      <w:r w:rsidR="002E2BF6" w:rsidRPr="007908AC">
        <w:rPr>
          <w:sz w:val="22"/>
          <w:szCs w:val="22"/>
          <w:lang w:val="cs-CZ"/>
        </w:rPr>
        <w:t>manažerka a lídryně v oblasti byznysu a digitálních technologií, od roku 2006 do 2024 ředitelka české pobočky Google</w:t>
      </w:r>
    </w:p>
    <w:p w14:paraId="14738B0E" w14:textId="77777777" w:rsidR="000D64BB" w:rsidRPr="007908AC" w:rsidRDefault="000D64BB" w:rsidP="000D64BB">
      <w:pPr>
        <w:pStyle w:val="ListParagraph"/>
        <w:numPr>
          <w:ilvl w:val="0"/>
          <w:numId w:val="9"/>
        </w:numPr>
        <w:spacing w:line="264" w:lineRule="auto"/>
        <w:ind w:left="714" w:hanging="357"/>
        <w:rPr>
          <w:sz w:val="22"/>
          <w:szCs w:val="22"/>
          <w:lang w:val="cs-CZ"/>
        </w:rPr>
      </w:pPr>
      <w:r w:rsidRPr="007908AC">
        <w:rPr>
          <w:b/>
          <w:bCs/>
          <w:sz w:val="22"/>
          <w:szCs w:val="22"/>
          <w:lang w:val="cs-CZ"/>
        </w:rPr>
        <w:t xml:space="preserve">Jana </w:t>
      </w:r>
      <w:proofErr w:type="gramStart"/>
      <w:r w:rsidRPr="007908AC">
        <w:rPr>
          <w:b/>
          <w:bCs/>
          <w:sz w:val="22"/>
          <w:szCs w:val="22"/>
          <w:lang w:val="cs-CZ"/>
        </w:rPr>
        <w:t xml:space="preserve">Marco </w:t>
      </w:r>
      <w:r w:rsidRPr="007908AC">
        <w:rPr>
          <w:sz w:val="22"/>
          <w:szCs w:val="22"/>
          <w:lang w:val="cs-CZ"/>
        </w:rPr>
        <w:t>- poradkyně</w:t>
      </w:r>
      <w:proofErr w:type="gramEnd"/>
      <w:r w:rsidRPr="007908AC">
        <w:rPr>
          <w:sz w:val="22"/>
          <w:szCs w:val="22"/>
          <w:lang w:val="cs-CZ"/>
        </w:rPr>
        <w:t xml:space="preserve"> v oblasti legislativy a regulatoriky</w:t>
      </w:r>
    </w:p>
    <w:p w14:paraId="3E52D083" w14:textId="6BDF3C98" w:rsidR="00E4352D" w:rsidRPr="007908AC" w:rsidRDefault="00E4352D" w:rsidP="001A09B0">
      <w:pPr>
        <w:pStyle w:val="ListParagraph"/>
        <w:numPr>
          <w:ilvl w:val="0"/>
          <w:numId w:val="9"/>
        </w:numPr>
        <w:spacing w:line="264" w:lineRule="auto"/>
        <w:ind w:left="714" w:hanging="357"/>
        <w:rPr>
          <w:sz w:val="22"/>
          <w:szCs w:val="22"/>
          <w:lang w:val="cs-CZ"/>
        </w:rPr>
      </w:pPr>
      <w:r w:rsidRPr="007908AC">
        <w:rPr>
          <w:b/>
          <w:bCs/>
          <w:sz w:val="22"/>
          <w:szCs w:val="22"/>
          <w:lang w:val="cs-CZ"/>
        </w:rPr>
        <w:t>Kristýna Mertlová</w:t>
      </w:r>
      <w:r w:rsidRPr="007908AC">
        <w:rPr>
          <w:sz w:val="22"/>
          <w:szCs w:val="22"/>
          <w:lang w:val="cs-CZ"/>
        </w:rPr>
        <w:t xml:space="preserve"> – zakladatelka agentury Date2k a platformy </w:t>
      </w:r>
      <w:proofErr w:type="spellStart"/>
      <w:r w:rsidRPr="007908AC">
        <w:rPr>
          <w:sz w:val="22"/>
          <w:szCs w:val="22"/>
          <w:lang w:val="cs-CZ"/>
        </w:rPr>
        <w:t>Mingly</w:t>
      </w:r>
      <w:proofErr w:type="spellEnd"/>
    </w:p>
    <w:p w14:paraId="078851C1" w14:textId="3E3C508D" w:rsidR="00E4352D" w:rsidRPr="007908AC" w:rsidRDefault="00E4352D" w:rsidP="001A09B0">
      <w:pPr>
        <w:pStyle w:val="ListParagraph"/>
        <w:numPr>
          <w:ilvl w:val="0"/>
          <w:numId w:val="9"/>
        </w:numPr>
        <w:spacing w:line="264" w:lineRule="auto"/>
        <w:ind w:left="714" w:hanging="357"/>
        <w:rPr>
          <w:sz w:val="22"/>
          <w:szCs w:val="22"/>
          <w:lang w:val="cs-CZ"/>
        </w:rPr>
      </w:pPr>
      <w:r w:rsidRPr="007908AC">
        <w:rPr>
          <w:b/>
          <w:bCs/>
          <w:sz w:val="22"/>
          <w:szCs w:val="22"/>
          <w:lang w:val="cs-CZ"/>
        </w:rPr>
        <w:t>Renata Mrázová</w:t>
      </w:r>
      <w:r w:rsidRPr="007908AC">
        <w:rPr>
          <w:sz w:val="22"/>
          <w:szCs w:val="22"/>
          <w:lang w:val="cs-CZ"/>
        </w:rPr>
        <w:t xml:space="preserve"> – </w:t>
      </w:r>
      <w:r w:rsidR="004305FD" w:rsidRPr="007908AC">
        <w:rPr>
          <w:sz w:val="22"/>
          <w:szCs w:val="22"/>
          <w:lang w:val="cs-CZ"/>
        </w:rPr>
        <w:t xml:space="preserve">top manažerka, </w:t>
      </w:r>
      <w:r w:rsidRPr="007908AC">
        <w:rPr>
          <w:sz w:val="22"/>
          <w:szCs w:val="22"/>
          <w:lang w:val="cs-CZ"/>
        </w:rPr>
        <w:t xml:space="preserve">Group </w:t>
      </w:r>
      <w:proofErr w:type="spellStart"/>
      <w:r w:rsidRPr="007908AC">
        <w:rPr>
          <w:sz w:val="22"/>
          <w:szCs w:val="22"/>
          <w:lang w:val="cs-CZ"/>
        </w:rPr>
        <w:t>Chief</w:t>
      </w:r>
      <w:proofErr w:type="spellEnd"/>
      <w:r w:rsidRPr="007908AC">
        <w:rPr>
          <w:sz w:val="22"/>
          <w:szCs w:val="22"/>
          <w:lang w:val="cs-CZ"/>
        </w:rPr>
        <w:t xml:space="preserve"> </w:t>
      </w:r>
      <w:proofErr w:type="spellStart"/>
      <w:r w:rsidRPr="007908AC">
        <w:rPr>
          <w:sz w:val="22"/>
          <w:szCs w:val="22"/>
          <w:lang w:val="cs-CZ"/>
        </w:rPr>
        <w:t>People</w:t>
      </w:r>
      <w:proofErr w:type="spellEnd"/>
      <w:r w:rsidRPr="007908AC">
        <w:rPr>
          <w:sz w:val="22"/>
          <w:szCs w:val="22"/>
          <w:lang w:val="cs-CZ"/>
        </w:rPr>
        <w:t xml:space="preserve"> </w:t>
      </w:r>
      <w:proofErr w:type="spellStart"/>
      <w:r w:rsidRPr="007908AC">
        <w:rPr>
          <w:sz w:val="22"/>
          <w:szCs w:val="22"/>
          <w:lang w:val="cs-CZ"/>
        </w:rPr>
        <w:t>Officer</w:t>
      </w:r>
      <w:proofErr w:type="spellEnd"/>
      <w:r w:rsidRPr="007908AC">
        <w:rPr>
          <w:sz w:val="22"/>
          <w:szCs w:val="22"/>
          <w:lang w:val="cs-CZ"/>
        </w:rPr>
        <w:t>,</w:t>
      </w:r>
      <w:r w:rsidR="004305FD" w:rsidRPr="007908AC">
        <w:rPr>
          <w:sz w:val="22"/>
          <w:szCs w:val="22"/>
          <w:lang w:val="cs-CZ"/>
        </w:rPr>
        <w:t xml:space="preserve"> FNZ </w:t>
      </w:r>
    </w:p>
    <w:p w14:paraId="22A57A8F" w14:textId="78C2AE9D" w:rsidR="00E4352D" w:rsidRDefault="00E4352D" w:rsidP="001A09B0">
      <w:pPr>
        <w:pStyle w:val="ListParagraph"/>
        <w:numPr>
          <w:ilvl w:val="0"/>
          <w:numId w:val="9"/>
        </w:numPr>
        <w:spacing w:line="264" w:lineRule="auto"/>
        <w:ind w:left="714" w:hanging="357"/>
        <w:rPr>
          <w:sz w:val="22"/>
          <w:szCs w:val="22"/>
          <w:lang w:val="cs-CZ"/>
        </w:rPr>
      </w:pPr>
      <w:r w:rsidRPr="007908AC">
        <w:rPr>
          <w:b/>
          <w:bCs/>
          <w:sz w:val="22"/>
          <w:szCs w:val="22"/>
          <w:lang w:val="cs-CZ"/>
        </w:rPr>
        <w:t>Jakub Nešetřil</w:t>
      </w:r>
      <w:r w:rsidRPr="007908AC">
        <w:rPr>
          <w:sz w:val="22"/>
          <w:szCs w:val="22"/>
          <w:lang w:val="cs-CZ"/>
        </w:rPr>
        <w:t xml:space="preserve"> – zakladatel </w:t>
      </w:r>
      <w:proofErr w:type="spellStart"/>
      <w:r w:rsidRPr="007908AC">
        <w:rPr>
          <w:sz w:val="22"/>
          <w:szCs w:val="22"/>
          <w:lang w:val="cs-CZ"/>
        </w:rPr>
        <w:t>Česko.Digital</w:t>
      </w:r>
      <w:proofErr w:type="spellEnd"/>
      <w:r w:rsidRPr="007908AC">
        <w:rPr>
          <w:sz w:val="22"/>
          <w:szCs w:val="22"/>
          <w:lang w:val="cs-CZ"/>
        </w:rPr>
        <w:t>, předseda správní rady</w:t>
      </w:r>
      <w:r w:rsidR="004305FD" w:rsidRPr="007908AC">
        <w:rPr>
          <w:sz w:val="22"/>
          <w:szCs w:val="22"/>
          <w:lang w:val="cs-CZ"/>
        </w:rPr>
        <w:t xml:space="preserve">, </w:t>
      </w:r>
      <w:bookmarkStart w:id="5" w:name="_Hlk227603478"/>
      <w:r w:rsidR="004305FD" w:rsidRPr="007908AC">
        <w:rPr>
          <w:sz w:val="22"/>
          <w:szCs w:val="22"/>
          <w:lang w:val="cs-CZ"/>
        </w:rPr>
        <w:t>spoluzakladatel projektu Matika Česku</w:t>
      </w:r>
      <w:bookmarkEnd w:id="5"/>
    </w:p>
    <w:p w14:paraId="2512CA24" w14:textId="5B30D3CA" w:rsidR="002745CB" w:rsidRPr="007908AC" w:rsidRDefault="002745CB" w:rsidP="001A09B0">
      <w:pPr>
        <w:pStyle w:val="ListParagraph"/>
        <w:numPr>
          <w:ilvl w:val="0"/>
          <w:numId w:val="9"/>
        </w:numPr>
        <w:spacing w:line="264" w:lineRule="auto"/>
        <w:ind w:left="714" w:hanging="357"/>
        <w:rPr>
          <w:sz w:val="22"/>
          <w:szCs w:val="22"/>
          <w:lang w:val="cs-CZ"/>
        </w:rPr>
      </w:pPr>
      <w:r w:rsidRPr="002745CB">
        <w:rPr>
          <w:b/>
          <w:bCs/>
          <w:sz w:val="22"/>
          <w:szCs w:val="22"/>
          <w:lang w:val="cs-CZ"/>
        </w:rPr>
        <w:t xml:space="preserve">Petr </w:t>
      </w:r>
      <w:proofErr w:type="spellStart"/>
      <w:proofErr w:type="gramStart"/>
      <w:r w:rsidRPr="002745CB">
        <w:rPr>
          <w:b/>
          <w:bCs/>
          <w:sz w:val="22"/>
          <w:szCs w:val="22"/>
          <w:lang w:val="cs-CZ"/>
        </w:rPr>
        <w:t>Pěcha</w:t>
      </w:r>
      <w:proofErr w:type="spellEnd"/>
      <w:r>
        <w:rPr>
          <w:sz w:val="22"/>
          <w:szCs w:val="22"/>
          <w:lang w:val="cs-CZ"/>
        </w:rPr>
        <w:t xml:space="preserve"> -</w:t>
      </w:r>
      <w:r w:rsidRPr="002745CB">
        <w:rPr>
          <w:sz w:val="22"/>
          <w:szCs w:val="22"/>
          <w:lang w:val="cs-CZ"/>
        </w:rPr>
        <w:t xml:space="preserve"> generální</w:t>
      </w:r>
      <w:proofErr w:type="gramEnd"/>
      <w:r w:rsidRPr="002745CB">
        <w:rPr>
          <w:sz w:val="22"/>
          <w:szCs w:val="22"/>
          <w:lang w:val="cs-CZ"/>
        </w:rPr>
        <w:t xml:space="preserve"> ředitel GLS Česká Republika</w:t>
      </w:r>
      <w:r>
        <w:rPr>
          <w:sz w:val="22"/>
          <w:szCs w:val="22"/>
          <w:lang w:val="cs-CZ"/>
        </w:rPr>
        <w:t xml:space="preserve"> </w:t>
      </w:r>
      <w:r w:rsidRPr="007908AC">
        <w:rPr>
          <w:i/>
          <w:iCs/>
          <w:sz w:val="22"/>
          <w:szCs w:val="22"/>
          <w:lang w:val="cs-CZ"/>
        </w:rPr>
        <w:t>(pozn.: Výzva podpořena 2</w:t>
      </w:r>
      <w:r>
        <w:rPr>
          <w:i/>
          <w:iCs/>
          <w:sz w:val="22"/>
          <w:szCs w:val="22"/>
          <w:lang w:val="cs-CZ"/>
        </w:rPr>
        <w:t>3</w:t>
      </w:r>
      <w:r w:rsidRPr="007908AC">
        <w:rPr>
          <w:i/>
          <w:iCs/>
          <w:sz w:val="22"/>
          <w:szCs w:val="22"/>
          <w:lang w:val="cs-CZ"/>
        </w:rPr>
        <w:t>.4.2026)</w:t>
      </w:r>
    </w:p>
    <w:p w14:paraId="1C1C5F0D" w14:textId="4A2A4CD7" w:rsidR="00BA4527" w:rsidRPr="007908AC" w:rsidRDefault="00BA4527" w:rsidP="001A09B0">
      <w:pPr>
        <w:pStyle w:val="ListParagraph"/>
        <w:numPr>
          <w:ilvl w:val="0"/>
          <w:numId w:val="9"/>
        </w:numPr>
        <w:spacing w:line="264" w:lineRule="auto"/>
        <w:ind w:left="714" w:hanging="357"/>
        <w:rPr>
          <w:sz w:val="22"/>
          <w:szCs w:val="22"/>
          <w:lang w:val="cs-CZ"/>
        </w:rPr>
      </w:pPr>
      <w:r w:rsidRPr="007908AC">
        <w:rPr>
          <w:b/>
          <w:bCs/>
          <w:sz w:val="22"/>
          <w:szCs w:val="22"/>
          <w:lang w:val="cs-CZ"/>
        </w:rPr>
        <w:t xml:space="preserve">Michal </w:t>
      </w:r>
      <w:proofErr w:type="spellStart"/>
      <w:r w:rsidRPr="007908AC">
        <w:rPr>
          <w:b/>
          <w:bCs/>
          <w:sz w:val="22"/>
          <w:szCs w:val="22"/>
          <w:lang w:val="cs-CZ"/>
        </w:rPr>
        <w:t>Pěchouček</w:t>
      </w:r>
      <w:proofErr w:type="spellEnd"/>
      <w:r w:rsidRPr="007908AC">
        <w:rPr>
          <w:b/>
          <w:bCs/>
          <w:sz w:val="22"/>
          <w:szCs w:val="22"/>
          <w:lang w:val="cs-CZ"/>
        </w:rPr>
        <w:t xml:space="preserve"> </w:t>
      </w:r>
      <w:r w:rsidRPr="007908AC">
        <w:rPr>
          <w:sz w:val="22"/>
          <w:szCs w:val="22"/>
          <w:lang w:val="cs-CZ"/>
        </w:rPr>
        <w:t>– rektor ČVUT, odborník na umělou inteligenci</w:t>
      </w:r>
    </w:p>
    <w:p w14:paraId="6C484FB1" w14:textId="17873ABB" w:rsidR="00E4352D" w:rsidRPr="007908AC" w:rsidRDefault="00E4352D" w:rsidP="001A09B0">
      <w:pPr>
        <w:pStyle w:val="ListParagraph"/>
        <w:numPr>
          <w:ilvl w:val="0"/>
          <w:numId w:val="9"/>
        </w:numPr>
        <w:spacing w:line="264" w:lineRule="auto"/>
        <w:ind w:left="714" w:hanging="357"/>
        <w:rPr>
          <w:sz w:val="22"/>
          <w:szCs w:val="22"/>
          <w:lang w:val="cs-CZ"/>
        </w:rPr>
      </w:pPr>
      <w:r w:rsidRPr="007908AC">
        <w:rPr>
          <w:b/>
          <w:bCs/>
          <w:sz w:val="22"/>
          <w:szCs w:val="22"/>
          <w:lang w:val="cs-CZ"/>
        </w:rPr>
        <w:t xml:space="preserve">Jan </w:t>
      </w:r>
      <w:proofErr w:type="spellStart"/>
      <w:r w:rsidRPr="007908AC">
        <w:rPr>
          <w:b/>
          <w:bCs/>
          <w:sz w:val="22"/>
          <w:szCs w:val="22"/>
          <w:lang w:val="cs-CZ"/>
        </w:rPr>
        <w:t>Romportl</w:t>
      </w:r>
      <w:proofErr w:type="spellEnd"/>
      <w:r w:rsidRPr="007908AC">
        <w:rPr>
          <w:sz w:val="22"/>
          <w:szCs w:val="22"/>
          <w:lang w:val="cs-CZ"/>
        </w:rPr>
        <w:t xml:space="preserve"> – odborník na AI, zakladatel Elin.ai, bývalý ředitel AI centra O2 C</w:t>
      </w:r>
      <w:r w:rsidR="007C43CC" w:rsidRPr="007908AC">
        <w:rPr>
          <w:sz w:val="22"/>
          <w:szCs w:val="22"/>
          <w:lang w:val="cs-CZ"/>
        </w:rPr>
        <w:t>Z</w:t>
      </w:r>
    </w:p>
    <w:p w14:paraId="7C9E2A10" w14:textId="2D2619A9" w:rsidR="00E4352D" w:rsidRPr="007908AC" w:rsidRDefault="00E4352D" w:rsidP="001A09B0">
      <w:pPr>
        <w:pStyle w:val="ListParagraph"/>
        <w:numPr>
          <w:ilvl w:val="0"/>
          <w:numId w:val="9"/>
        </w:numPr>
        <w:spacing w:line="264" w:lineRule="auto"/>
        <w:ind w:left="714" w:hanging="357"/>
        <w:rPr>
          <w:sz w:val="22"/>
          <w:szCs w:val="22"/>
          <w:lang w:val="cs-CZ"/>
        </w:rPr>
      </w:pPr>
      <w:r w:rsidRPr="007908AC">
        <w:rPr>
          <w:b/>
          <w:bCs/>
          <w:sz w:val="22"/>
          <w:szCs w:val="22"/>
          <w:lang w:val="cs-CZ"/>
        </w:rPr>
        <w:t>Hana Součková</w:t>
      </w:r>
      <w:r w:rsidRPr="007908AC">
        <w:rPr>
          <w:sz w:val="22"/>
          <w:szCs w:val="22"/>
          <w:lang w:val="cs-CZ"/>
        </w:rPr>
        <w:t xml:space="preserve"> – generální ředitelka SAP ČR</w:t>
      </w:r>
    </w:p>
    <w:p w14:paraId="589E104D" w14:textId="77777777" w:rsidR="00E4352D" w:rsidRPr="007908AC" w:rsidRDefault="00E4352D" w:rsidP="001674F8">
      <w:pPr>
        <w:rPr>
          <w:b/>
          <w:bCs/>
          <w:sz w:val="22"/>
          <w:szCs w:val="22"/>
          <w:lang w:val="cs-CZ"/>
        </w:rPr>
      </w:pPr>
    </w:p>
    <w:p w14:paraId="5AC09D86" w14:textId="7A2A01B6" w:rsidR="00E4352D" w:rsidRPr="007908AC" w:rsidRDefault="00E4352D" w:rsidP="001674F8">
      <w:pPr>
        <w:rPr>
          <w:b/>
          <w:bCs/>
          <w:color w:val="0F9ED5" w:themeColor="accent4"/>
          <w:sz w:val="22"/>
          <w:szCs w:val="22"/>
          <w:lang w:val="cs-CZ"/>
        </w:rPr>
      </w:pPr>
      <w:r w:rsidRPr="007908AC">
        <w:rPr>
          <w:b/>
          <w:bCs/>
          <w:color w:val="0F9ED5" w:themeColor="accent4"/>
          <w:sz w:val="22"/>
          <w:szCs w:val="22"/>
          <w:lang w:val="cs-CZ"/>
        </w:rPr>
        <w:t xml:space="preserve">Zdraví, prevence a </w:t>
      </w:r>
      <w:r w:rsidR="005D24C3" w:rsidRPr="007908AC">
        <w:rPr>
          <w:b/>
          <w:bCs/>
          <w:color w:val="0F9ED5" w:themeColor="accent4"/>
          <w:sz w:val="22"/>
          <w:szCs w:val="22"/>
          <w:lang w:val="cs-CZ"/>
        </w:rPr>
        <w:t xml:space="preserve">vzdělávání – organizace </w:t>
      </w:r>
      <w:r w:rsidR="005D5FC1" w:rsidRPr="007908AC">
        <w:rPr>
          <w:b/>
          <w:bCs/>
          <w:color w:val="0F9ED5" w:themeColor="accent4"/>
          <w:sz w:val="22"/>
          <w:szCs w:val="22"/>
          <w:lang w:val="cs-CZ"/>
        </w:rPr>
        <w:t>(</w:t>
      </w:r>
      <w:r w:rsidR="0000106D" w:rsidRPr="007908AC">
        <w:rPr>
          <w:b/>
          <w:bCs/>
          <w:color w:val="0F9ED5" w:themeColor="accent4"/>
          <w:sz w:val="22"/>
          <w:szCs w:val="22"/>
          <w:lang w:val="cs-CZ"/>
        </w:rPr>
        <w:t xml:space="preserve">vč. </w:t>
      </w:r>
      <w:r w:rsidR="005D5FC1" w:rsidRPr="007908AC">
        <w:rPr>
          <w:b/>
          <w:bCs/>
          <w:color w:val="0F9ED5" w:themeColor="accent4"/>
          <w:sz w:val="22"/>
          <w:szCs w:val="22"/>
          <w:lang w:val="cs-CZ"/>
        </w:rPr>
        <w:t>kontaktní os</w:t>
      </w:r>
      <w:r w:rsidR="0000106D" w:rsidRPr="007908AC">
        <w:rPr>
          <w:b/>
          <w:bCs/>
          <w:color w:val="0F9ED5" w:themeColor="accent4"/>
          <w:sz w:val="22"/>
          <w:szCs w:val="22"/>
          <w:lang w:val="cs-CZ"/>
        </w:rPr>
        <w:t>oby)</w:t>
      </w:r>
    </w:p>
    <w:p w14:paraId="2A68054F" w14:textId="77777777" w:rsidR="00E4352D" w:rsidRPr="007908AC" w:rsidRDefault="00E4352D" w:rsidP="001674F8">
      <w:pPr>
        <w:rPr>
          <w:b/>
          <w:bCs/>
          <w:sz w:val="22"/>
          <w:szCs w:val="22"/>
          <w:lang w:val="cs-CZ"/>
        </w:rPr>
      </w:pPr>
    </w:p>
    <w:p w14:paraId="4380BC69" w14:textId="77777777" w:rsidR="005D24C3" w:rsidRPr="007908AC" w:rsidRDefault="005D24C3" w:rsidP="005D24C3">
      <w:pPr>
        <w:numPr>
          <w:ilvl w:val="0"/>
          <w:numId w:val="13"/>
        </w:numPr>
        <w:rPr>
          <w:b/>
          <w:bCs/>
          <w:sz w:val="22"/>
          <w:szCs w:val="22"/>
          <w:lang w:val="cs-CZ"/>
        </w:rPr>
      </w:pPr>
      <w:r w:rsidRPr="007908AC">
        <w:rPr>
          <w:b/>
          <w:bCs/>
          <w:sz w:val="22"/>
          <w:szCs w:val="22"/>
          <w:lang w:val="cs-CZ"/>
        </w:rPr>
        <w:t xml:space="preserve">Asociace klinických logopedů </w:t>
      </w:r>
      <w:r w:rsidRPr="007908AC">
        <w:rPr>
          <w:sz w:val="22"/>
          <w:szCs w:val="22"/>
          <w:lang w:val="cs-CZ"/>
        </w:rPr>
        <w:t>– Barbora Richtrová, předsedkyně</w:t>
      </w:r>
    </w:p>
    <w:p w14:paraId="3CC8EE7F" w14:textId="77777777" w:rsidR="005D24C3" w:rsidRPr="007908AC" w:rsidRDefault="005D24C3" w:rsidP="005D24C3">
      <w:pPr>
        <w:numPr>
          <w:ilvl w:val="0"/>
          <w:numId w:val="13"/>
        </w:numPr>
        <w:rPr>
          <w:b/>
          <w:bCs/>
          <w:sz w:val="22"/>
          <w:szCs w:val="22"/>
          <w:lang w:val="cs-CZ"/>
        </w:rPr>
      </w:pPr>
      <w:r w:rsidRPr="007908AC">
        <w:rPr>
          <w:b/>
          <w:bCs/>
          <w:sz w:val="22"/>
          <w:szCs w:val="22"/>
          <w:lang w:val="cs-CZ"/>
        </w:rPr>
        <w:t xml:space="preserve">Asociace waldorfských mateřských škol </w:t>
      </w:r>
      <w:r w:rsidRPr="007908AC">
        <w:rPr>
          <w:sz w:val="22"/>
          <w:szCs w:val="22"/>
          <w:lang w:val="cs-CZ"/>
        </w:rPr>
        <w:t>– Táňa Smolková, předsedkyně</w:t>
      </w:r>
    </w:p>
    <w:p w14:paraId="03725CA0" w14:textId="40C39302" w:rsidR="005D24C3" w:rsidRPr="007908AC" w:rsidRDefault="005D24C3" w:rsidP="005D24C3">
      <w:pPr>
        <w:numPr>
          <w:ilvl w:val="0"/>
          <w:numId w:val="13"/>
        </w:numPr>
        <w:rPr>
          <w:b/>
          <w:bCs/>
          <w:sz w:val="22"/>
          <w:szCs w:val="22"/>
          <w:lang w:val="cs-CZ"/>
        </w:rPr>
      </w:pPr>
      <w:r w:rsidRPr="007908AC">
        <w:rPr>
          <w:b/>
          <w:bCs/>
          <w:sz w:val="22"/>
          <w:szCs w:val="22"/>
          <w:lang w:val="cs-CZ"/>
        </w:rPr>
        <w:t>Amygdala</w:t>
      </w:r>
      <w:r w:rsidR="005D5FC1" w:rsidRPr="007908AC">
        <w:rPr>
          <w:b/>
          <w:bCs/>
          <w:sz w:val="22"/>
          <w:szCs w:val="22"/>
          <w:lang w:val="cs-CZ"/>
        </w:rPr>
        <w:t xml:space="preserve"> </w:t>
      </w:r>
      <w:r w:rsidRPr="007908AC">
        <w:rPr>
          <w:sz w:val="22"/>
          <w:szCs w:val="22"/>
          <w:lang w:val="cs-CZ"/>
        </w:rPr>
        <w:t>– David Adam, zakladatel a výkonný ředitel</w:t>
      </w:r>
      <w:r w:rsidR="005D5FC1" w:rsidRPr="007908AC">
        <w:rPr>
          <w:sz w:val="22"/>
          <w:szCs w:val="22"/>
          <w:lang w:val="cs-CZ"/>
        </w:rPr>
        <w:t xml:space="preserve"> organizace</w:t>
      </w:r>
    </w:p>
    <w:p w14:paraId="55581B79" w14:textId="77777777" w:rsidR="005D24C3" w:rsidRPr="007908AC" w:rsidRDefault="005D24C3" w:rsidP="005D24C3">
      <w:pPr>
        <w:numPr>
          <w:ilvl w:val="0"/>
          <w:numId w:val="13"/>
        </w:numPr>
        <w:rPr>
          <w:b/>
          <w:bCs/>
          <w:sz w:val="22"/>
          <w:szCs w:val="22"/>
          <w:lang w:val="cs-CZ"/>
        </w:rPr>
      </w:pPr>
      <w:r w:rsidRPr="007908AC">
        <w:rPr>
          <w:b/>
          <w:bCs/>
          <w:sz w:val="22"/>
          <w:szCs w:val="22"/>
          <w:lang w:val="cs-CZ"/>
        </w:rPr>
        <w:t>Dětství bez mobilu</w:t>
      </w:r>
      <w:r w:rsidRPr="007908AC">
        <w:rPr>
          <w:sz w:val="22"/>
          <w:szCs w:val="22"/>
          <w:lang w:val="cs-CZ"/>
        </w:rPr>
        <w:t xml:space="preserve"> – Lydie Kárníková, spoluzakladatelka rodičovského sdružení</w:t>
      </w:r>
    </w:p>
    <w:p w14:paraId="7907D38A" w14:textId="5C98703C" w:rsidR="005D5FC1" w:rsidRPr="007908AC" w:rsidRDefault="005D24C3">
      <w:pPr>
        <w:numPr>
          <w:ilvl w:val="0"/>
          <w:numId w:val="13"/>
        </w:numPr>
        <w:rPr>
          <w:b/>
          <w:bCs/>
          <w:sz w:val="22"/>
          <w:szCs w:val="22"/>
          <w:lang w:val="cs-CZ"/>
        </w:rPr>
      </w:pPr>
      <w:proofErr w:type="spellStart"/>
      <w:r w:rsidRPr="007908AC">
        <w:rPr>
          <w:b/>
          <w:bCs/>
          <w:sz w:val="22"/>
          <w:szCs w:val="22"/>
          <w:lang w:val="cs-CZ"/>
        </w:rPr>
        <w:t>Digibalanc</w:t>
      </w:r>
      <w:proofErr w:type="spellEnd"/>
      <w:r w:rsidRPr="007908AC">
        <w:rPr>
          <w:b/>
          <w:bCs/>
          <w:sz w:val="22"/>
          <w:szCs w:val="22"/>
          <w:lang w:val="cs-CZ"/>
        </w:rPr>
        <w:t xml:space="preserve"> </w:t>
      </w:r>
      <w:r w:rsidRPr="007908AC">
        <w:rPr>
          <w:sz w:val="22"/>
          <w:szCs w:val="22"/>
          <w:lang w:val="cs-CZ"/>
        </w:rPr>
        <w:t xml:space="preserve">– Michaela </w:t>
      </w:r>
      <w:proofErr w:type="spellStart"/>
      <w:r w:rsidRPr="007908AC">
        <w:rPr>
          <w:sz w:val="22"/>
          <w:szCs w:val="22"/>
          <w:lang w:val="cs-CZ"/>
        </w:rPr>
        <w:t>Mlíčková</w:t>
      </w:r>
      <w:proofErr w:type="spellEnd"/>
      <w:r w:rsidRPr="007908AC">
        <w:rPr>
          <w:sz w:val="22"/>
          <w:szCs w:val="22"/>
          <w:lang w:val="cs-CZ"/>
        </w:rPr>
        <w:t xml:space="preserve"> Jelínková,</w:t>
      </w:r>
      <w:r w:rsidRPr="007908AC">
        <w:rPr>
          <w:b/>
          <w:bCs/>
          <w:sz w:val="22"/>
          <w:szCs w:val="22"/>
          <w:lang w:val="cs-CZ"/>
        </w:rPr>
        <w:t xml:space="preserve"> </w:t>
      </w:r>
      <w:r w:rsidRPr="007908AC">
        <w:rPr>
          <w:sz w:val="22"/>
          <w:szCs w:val="22"/>
          <w:lang w:val="cs-CZ"/>
        </w:rPr>
        <w:t>zakladatelka rodičovské</w:t>
      </w:r>
      <w:r w:rsidR="005D5FC1" w:rsidRPr="007908AC">
        <w:rPr>
          <w:sz w:val="22"/>
          <w:szCs w:val="22"/>
          <w:lang w:val="cs-CZ"/>
        </w:rPr>
        <w:t>ho sdružení</w:t>
      </w:r>
    </w:p>
    <w:p w14:paraId="29C3E58E" w14:textId="232C2318" w:rsidR="005D24C3" w:rsidRPr="007908AC" w:rsidRDefault="005D24C3">
      <w:pPr>
        <w:numPr>
          <w:ilvl w:val="0"/>
          <w:numId w:val="13"/>
        </w:numPr>
        <w:rPr>
          <w:b/>
          <w:bCs/>
          <w:sz w:val="22"/>
          <w:szCs w:val="22"/>
          <w:lang w:val="cs-CZ"/>
        </w:rPr>
      </w:pPr>
      <w:r w:rsidRPr="007908AC">
        <w:rPr>
          <w:b/>
          <w:bCs/>
          <w:sz w:val="22"/>
          <w:szCs w:val="22"/>
          <w:lang w:val="cs-CZ"/>
        </w:rPr>
        <w:t xml:space="preserve">Fokus Praha </w:t>
      </w:r>
      <w:r w:rsidRPr="007908AC">
        <w:rPr>
          <w:sz w:val="22"/>
          <w:szCs w:val="22"/>
          <w:lang w:val="cs-CZ"/>
        </w:rPr>
        <w:t>– Radka Votavová,</w:t>
      </w:r>
      <w:r w:rsidRPr="007908AC">
        <w:rPr>
          <w:b/>
          <w:bCs/>
          <w:sz w:val="22"/>
          <w:szCs w:val="22"/>
          <w:lang w:val="cs-CZ"/>
        </w:rPr>
        <w:t xml:space="preserve"> </w:t>
      </w:r>
      <w:r w:rsidRPr="007908AC">
        <w:rPr>
          <w:sz w:val="22"/>
          <w:szCs w:val="22"/>
          <w:lang w:val="cs-CZ"/>
        </w:rPr>
        <w:t>ředitelka Centra vzdělávání</w:t>
      </w:r>
    </w:p>
    <w:p w14:paraId="43ADB00E" w14:textId="77777777" w:rsidR="005D24C3" w:rsidRPr="007908AC" w:rsidRDefault="005D24C3" w:rsidP="005D24C3">
      <w:pPr>
        <w:numPr>
          <w:ilvl w:val="0"/>
          <w:numId w:val="13"/>
        </w:numPr>
        <w:rPr>
          <w:b/>
          <w:bCs/>
          <w:sz w:val="22"/>
          <w:szCs w:val="22"/>
          <w:lang w:val="cs-CZ"/>
        </w:rPr>
      </w:pPr>
      <w:r w:rsidRPr="007908AC">
        <w:rPr>
          <w:b/>
          <w:bCs/>
          <w:sz w:val="22"/>
          <w:szCs w:val="22"/>
          <w:lang w:val="cs-CZ"/>
        </w:rPr>
        <w:t xml:space="preserve">Mladí praktici </w:t>
      </w:r>
      <w:r w:rsidRPr="007908AC">
        <w:rPr>
          <w:sz w:val="22"/>
          <w:szCs w:val="22"/>
          <w:lang w:val="cs-CZ"/>
        </w:rPr>
        <w:t>– Marika Svatošová,</w:t>
      </w:r>
      <w:r w:rsidRPr="007908AC">
        <w:rPr>
          <w:b/>
          <w:bCs/>
          <w:sz w:val="22"/>
          <w:szCs w:val="22"/>
          <w:lang w:val="cs-CZ"/>
        </w:rPr>
        <w:t xml:space="preserve"> </w:t>
      </w:r>
      <w:r w:rsidRPr="007908AC">
        <w:rPr>
          <w:sz w:val="22"/>
          <w:szCs w:val="22"/>
          <w:lang w:val="cs-CZ"/>
        </w:rPr>
        <w:t>předsedkyně spolku</w:t>
      </w:r>
    </w:p>
    <w:p w14:paraId="5411D4E4" w14:textId="09AA6A4D" w:rsidR="005D5FC1" w:rsidRPr="007908AC" w:rsidRDefault="005D5FC1" w:rsidP="005D24C3">
      <w:pPr>
        <w:numPr>
          <w:ilvl w:val="0"/>
          <w:numId w:val="13"/>
        </w:numPr>
        <w:rPr>
          <w:b/>
          <w:bCs/>
          <w:sz w:val="22"/>
          <w:szCs w:val="22"/>
          <w:lang w:val="cs-CZ"/>
        </w:rPr>
      </w:pPr>
      <w:r w:rsidRPr="007908AC">
        <w:rPr>
          <w:b/>
          <w:bCs/>
          <w:sz w:val="22"/>
          <w:szCs w:val="22"/>
          <w:lang w:val="cs-CZ"/>
        </w:rPr>
        <w:t xml:space="preserve">Odbor duchovní výchovy Junáka </w:t>
      </w:r>
      <w:r w:rsidRPr="007908AC">
        <w:rPr>
          <w:sz w:val="22"/>
          <w:szCs w:val="22"/>
          <w:lang w:val="cs-CZ"/>
        </w:rPr>
        <w:t>– Jiří Zajíc</w:t>
      </w:r>
      <w:r w:rsidR="00DA2B6A" w:rsidRPr="007908AC">
        <w:rPr>
          <w:sz w:val="22"/>
          <w:szCs w:val="22"/>
          <w:lang w:val="cs-CZ"/>
        </w:rPr>
        <w:t xml:space="preserve"> (Edy)</w:t>
      </w:r>
      <w:r w:rsidRPr="007908AC">
        <w:rPr>
          <w:sz w:val="22"/>
          <w:szCs w:val="22"/>
          <w:lang w:val="cs-CZ"/>
        </w:rPr>
        <w:t>, vedoucí</w:t>
      </w:r>
    </w:p>
    <w:p w14:paraId="7947E0AD" w14:textId="77777777" w:rsidR="005D24C3" w:rsidRPr="007908AC" w:rsidRDefault="005D24C3" w:rsidP="005D24C3">
      <w:pPr>
        <w:numPr>
          <w:ilvl w:val="0"/>
          <w:numId w:val="13"/>
        </w:numPr>
        <w:rPr>
          <w:b/>
          <w:bCs/>
          <w:sz w:val="22"/>
          <w:szCs w:val="22"/>
          <w:lang w:val="cs-CZ"/>
        </w:rPr>
      </w:pPr>
      <w:r w:rsidRPr="007908AC">
        <w:rPr>
          <w:b/>
          <w:bCs/>
          <w:sz w:val="22"/>
          <w:szCs w:val="22"/>
          <w:lang w:val="cs-CZ"/>
        </w:rPr>
        <w:t xml:space="preserve">Psychologický institut </w:t>
      </w:r>
      <w:proofErr w:type="spellStart"/>
      <w:proofErr w:type="gramStart"/>
      <w:r w:rsidRPr="007908AC">
        <w:rPr>
          <w:b/>
          <w:bCs/>
          <w:sz w:val="22"/>
          <w:szCs w:val="22"/>
          <w:lang w:val="cs-CZ"/>
        </w:rPr>
        <w:t>Re:Life</w:t>
      </w:r>
      <w:proofErr w:type="spellEnd"/>
      <w:proofErr w:type="gramEnd"/>
      <w:r w:rsidRPr="007908AC">
        <w:rPr>
          <w:b/>
          <w:bCs/>
          <w:sz w:val="22"/>
          <w:szCs w:val="22"/>
          <w:lang w:val="cs-CZ"/>
        </w:rPr>
        <w:t xml:space="preserve"> </w:t>
      </w:r>
      <w:r w:rsidRPr="007908AC">
        <w:rPr>
          <w:sz w:val="22"/>
          <w:szCs w:val="22"/>
          <w:lang w:val="cs-CZ"/>
        </w:rPr>
        <w:t>– Zuzana Pavelcová, vedoucí klinická psycholožka a psychoterapeutka</w:t>
      </w:r>
    </w:p>
    <w:p w14:paraId="54DDE98E" w14:textId="5E1AB092" w:rsidR="007908AC" w:rsidRPr="007908AC" w:rsidRDefault="007908AC" w:rsidP="005D24C3">
      <w:pPr>
        <w:numPr>
          <w:ilvl w:val="0"/>
          <w:numId w:val="13"/>
        </w:numPr>
        <w:rPr>
          <w:b/>
          <w:bCs/>
          <w:sz w:val="22"/>
          <w:szCs w:val="22"/>
          <w:lang w:val="cs-CZ"/>
        </w:rPr>
      </w:pPr>
      <w:r>
        <w:rPr>
          <w:b/>
          <w:bCs/>
          <w:sz w:val="22"/>
          <w:szCs w:val="22"/>
          <w:lang w:val="cs-CZ"/>
        </w:rPr>
        <w:t xml:space="preserve">Sekce mladých lékařů České lékařské komory </w:t>
      </w:r>
      <w:r w:rsidRPr="007908AC">
        <w:rPr>
          <w:sz w:val="22"/>
          <w:szCs w:val="22"/>
          <w:lang w:val="cs-CZ"/>
        </w:rPr>
        <w:t>– Dalibor Veselý</w:t>
      </w:r>
      <w:r>
        <w:rPr>
          <w:sz w:val="22"/>
          <w:szCs w:val="22"/>
          <w:lang w:val="cs-CZ"/>
        </w:rPr>
        <w:t xml:space="preserve">, praktický lékař, předseda sekce </w:t>
      </w:r>
      <w:r w:rsidRPr="007908AC">
        <w:rPr>
          <w:i/>
          <w:iCs/>
          <w:sz w:val="22"/>
          <w:szCs w:val="22"/>
          <w:lang w:val="cs-CZ"/>
        </w:rPr>
        <w:t>(pozn.: Výzva podpořena 22.4.2026)</w:t>
      </w:r>
    </w:p>
    <w:p w14:paraId="060B8E85" w14:textId="26C3A9F4" w:rsidR="007C43CC" w:rsidRPr="007908AC" w:rsidRDefault="007C43CC" w:rsidP="007C43CC">
      <w:pPr>
        <w:pStyle w:val="ListParagraph"/>
        <w:numPr>
          <w:ilvl w:val="0"/>
          <w:numId w:val="13"/>
        </w:numPr>
        <w:rPr>
          <w:b/>
          <w:bCs/>
          <w:sz w:val="22"/>
          <w:szCs w:val="22"/>
          <w:lang w:val="cs-CZ"/>
        </w:rPr>
      </w:pPr>
      <w:r w:rsidRPr="007908AC">
        <w:rPr>
          <w:b/>
          <w:bCs/>
          <w:sz w:val="22"/>
          <w:szCs w:val="22"/>
          <w:lang w:val="cs-CZ"/>
        </w:rPr>
        <w:t xml:space="preserve">Společnost všeobecného lékařství ČLS JEP </w:t>
      </w:r>
      <w:r w:rsidRPr="007908AC">
        <w:rPr>
          <w:sz w:val="22"/>
          <w:szCs w:val="22"/>
          <w:lang w:val="cs-CZ"/>
        </w:rPr>
        <w:t>– Cyril Mucha, praktický lékař, předseda pracovní skupiny pro digitalizaci/IT SVL ČLS JEP</w:t>
      </w:r>
      <w:r w:rsidRPr="007908AC">
        <w:rPr>
          <w:b/>
          <w:bCs/>
          <w:i/>
          <w:iCs/>
          <w:sz w:val="22"/>
          <w:szCs w:val="22"/>
          <w:lang w:val="cs-CZ"/>
        </w:rPr>
        <w:t xml:space="preserve"> </w:t>
      </w:r>
      <w:r w:rsidR="00DE3A93" w:rsidRPr="007908AC">
        <w:rPr>
          <w:i/>
          <w:iCs/>
          <w:sz w:val="22"/>
          <w:szCs w:val="22"/>
          <w:lang w:val="cs-CZ"/>
        </w:rPr>
        <w:t>(pozn.: Výzva podpořena 22.4.2026)</w:t>
      </w:r>
    </w:p>
    <w:p w14:paraId="558333A6" w14:textId="77777777" w:rsidR="005D24C3" w:rsidRPr="007908AC" w:rsidRDefault="005D24C3" w:rsidP="005D24C3">
      <w:pPr>
        <w:numPr>
          <w:ilvl w:val="0"/>
          <w:numId w:val="13"/>
        </w:numPr>
        <w:rPr>
          <w:sz w:val="22"/>
          <w:szCs w:val="22"/>
          <w:lang w:val="cs-CZ"/>
        </w:rPr>
      </w:pPr>
      <w:r w:rsidRPr="007908AC">
        <w:rPr>
          <w:b/>
          <w:bCs/>
          <w:sz w:val="22"/>
          <w:szCs w:val="22"/>
          <w:lang w:val="cs-CZ"/>
        </w:rPr>
        <w:t xml:space="preserve">Škola paměti </w:t>
      </w:r>
      <w:r w:rsidRPr="007908AC">
        <w:rPr>
          <w:sz w:val="22"/>
          <w:szCs w:val="22"/>
          <w:lang w:val="cs-CZ"/>
        </w:rPr>
        <w:t xml:space="preserve">– Jakub </w:t>
      </w:r>
      <w:proofErr w:type="spellStart"/>
      <w:r w:rsidRPr="007908AC">
        <w:rPr>
          <w:sz w:val="22"/>
          <w:szCs w:val="22"/>
          <w:lang w:val="cs-CZ"/>
        </w:rPr>
        <w:t>Pok</w:t>
      </w:r>
      <w:proofErr w:type="spellEnd"/>
      <w:r w:rsidRPr="007908AC">
        <w:rPr>
          <w:sz w:val="22"/>
          <w:szCs w:val="22"/>
          <w:lang w:val="cs-CZ"/>
        </w:rPr>
        <w:t>, zakladatel</w:t>
      </w:r>
    </w:p>
    <w:p w14:paraId="2561493D" w14:textId="77777777" w:rsidR="005D24C3" w:rsidRPr="007908AC" w:rsidRDefault="005D24C3" w:rsidP="005D24C3">
      <w:pPr>
        <w:numPr>
          <w:ilvl w:val="0"/>
          <w:numId w:val="13"/>
        </w:numPr>
        <w:rPr>
          <w:b/>
          <w:bCs/>
          <w:sz w:val="22"/>
          <w:szCs w:val="22"/>
          <w:lang w:val="cs-CZ"/>
        </w:rPr>
      </w:pPr>
      <w:r w:rsidRPr="007908AC">
        <w:rPr>
          <w:b/>
          <w:bCs/>
          <w:sz w:val="22"/>
          <w:szCs w:val="22"/>
          <w:lang w:val="cs-CZ"/>
        </w:rPr>
        <w:t xml:space="preserve">Vypni a vnímej </w:t>
      </w:r>
      <w:r w:rsidRPr="007908AC">
        <w:rPr>
          <w:sz w:val="22"/>
          <w:szCs w:val="22"/>
          <w:lang w:val="cs-CZ"/>
        </w:rPr>
        <w:t xml:space="preserve">– Tomáš </w:t>
      </w:r>
      <w:proofErr w:type="spellStart"/>
      <w:r w:rsidRPr="007908AC">
        <w:rPr>
          <w:sz w:val="22"/>
          <w:szCs w:val="22"/>
          <w:lang w:val="cs-CZ"/>
        </w:rPr>
        <w:t>Soudský</w:t>
      </w:r>
      <w:proofErr w:type="spellEnd"/>
      <w:r w:rsidRPr="007908AC">
        <w:rPr>
          <w:sz w:val="22"/>
          <w:szCs w:val="22"/>
          <w:lang w:val="cs-CZ"/>
        </w:rPr>
        <w:t>, spoluzakladatel sdružení</w:t>
      </w:r>
    </w:p>
    <w:p w14:paraId="04584937" w14:textId="6AAAC68E" w:rsidR="00556147" w:rsidRPr="007908AC" w:rsidRDefault="00556147" w:rsidP="00556147">
      <w:pPr>
        <w:rPr>
          <w:rFonts w:ascii="Segoe UI" w:eastAsia="Times New Roman" w:hAnsi="Segoe UI" w:cs="Segoe UI"/>
          <w:color w:val="000000"/>
          <w:sz w:val="22"/>
          <w:szCs w:val="22"/>
          <w:lang w:val="cs-CZ"/>
        </w:rPr>
      </w:pPr>
    </w:p>
    <w:p w14:paraId="3539E562" w14:textId="6BE96A84" w:rsidR="005D24C3" w:rsidRPr="007908AC" w:rsidRDefault="005D24C3" w:rsidP="005D24C3">
      <w:pPr>
        <w:jc w:val="both"/>
        <w:rPr>
          <w:b/>
          <w:bCs/>
          <w:color w:val="0F9ED5" w:themeColor="accent4"/>
          <w:sz w:val="22"/>
          <w:szCs w:val="22"/>
          <w:lang w:val="cs-CZ"/>
        </w:rPr>
      </w:pPr>
      <w:r w:rsidRPr="007908AC">
        <w:rPr>
          <w:b/>
          <w:bCs/>
          <w:color w:val="0F9ED5" w:themeColor="accent4"/>
          <w:sz w:val="22"/>
          <w:szCs w:val="22"/>
          <w:lang w:val="cs-CZ"/>
        </w:rPr>
        <w:t>Zdraví, prevence a vzdělávání – osobnosti</w:t>
      </w:r>
    </w:p>
    <w:p w14:paraId="6753E103" w14:textId="147E7538" w:rsidR="005D24C3" w:rsidRPr="007908AC" w:rsidRDefault="005D24C3" w:rsidP="005D24C3">
      <w:pPr>
        <w:pStyle w:val="ListParagraph"/>
        <w:ind w:left="720"/>
        <w:jc w:val="both"/>
        <w:rPr>
          <w:rFonts w:ascii="Segoe UI" w:eastAsia="Times New Roman" w:hAnsi="Segoe UI" w:cs="Segoe UI"/>
          <w:color w:val="141413"/>
          <w:sz w:val="22"/>
          <w:szCs w:val="22"/>
          <w:lang w:val="cs-CZ"/>
        </w:rPr>
      </w:pPr>
    </w:p>
    <w:p w14:paraId="361DB4E7" w14:textId="3D10D4EA" w:rsidR="005D24C3" w:rsidRPr="007908AC" w:rsidRDefault="005D24C3" w:rsidP="005D24C3">
      <w:pPr>
        <w:pStyle w:val="ListParagraph"/>
        <w:numPr>
          <w:ilvl w:val="0"/>
          <w:numId w:val="12"/>
        </w:numPr>
        <w:jc w:val="both"/>
        <w:rPr>
          <w:rFonts w:eastAsia="Times New Roman"/>
          <w:color w:val="141413"/>
          <w:sz w:val="22"/>
          <w:szCs w:val="22"/>
          <w:lang w:val="cs-CZ"/>
        </w:rPr>
      </w:pPr>
      <w:r w:rsidRPr="007908AC">
        <w:rPr>
          <w:rFonts w:eastAsia="Times New Roman"/>
          <w:b/>
          <w:bCs/>
          <w:color w:val="141413"/>
          <w:sz w:val="22"/>
          <w:szCs w:val="22"/>
          <w:lang w:val="cs-CZ"/>
        </w:rPr>
        <w:t>Vladimír Beneš</w:t>
      </w:r>
      <w:r w:rsidRPr="007908AC">
        <w:rPr>
          <w:rFonts w:eastAsia="Times New Roman"/>
          <w:color w:val="141413"/>
          <w:sz w:val="22"/>
          <w:szCs w:val="22"/>
          <w:lang w:val="cs-CZ"/>
        </w:rPr>
        <w:t xml:space="preserve"> – neurochirurg, přednosta Neurochirurgick</w:t>
      </w:r>
      <w:r w:rsidR="00DE3A93" w:rsidRPr="007908AC">
        <w:rPr>
          <w:rFonts w:eastAsia="Times New Roman"/>
          <w:color w:val="141413"/>
          <w:sz w:val="22"/>
          <w:szCs w:val="22"/>
          <w:lang w:val="cs-CZ"/>
        </w:rPr>
        <w:t xml:space="preserve">é a </w:t>
      </w:r>
      <w:proofErr w:type="spellStart"/>
      <w:r w:rsidRPr="007908AC">
        <w:rPr>
          <w:rFonts w:eastAsia="Times New Roman"/>
          <w:color w:val="141413"/>
          <w:sz w:val="22"/>
          <w:szCs w:val="22"/>
          <w:lang w:val="cs-CZ"/>
        </w:rPr>
        <w:t>neuroonkologické</w:t>
      </w:r>
      <w:proofErr w:type="spellEnd"/>
      <w:r w:rsidRPr="007908AC">
        <w:rPr>
          <w:rFonts w:eastAsia="Times New Roman"/>
          <w:color w:val="141413"/>
          <w:sz w:val="22"/>
          <w:szCs w:val="22"/>
          <w:lang w:val="cs-CZ"/>
        </w:rPr>
        <w:t xml:space="preserve"> kliniky, ÚVN </w:t>
      </w:r>
    </w:p>
    <w:p w14:paraId="2CB1DEC1" w14:textId="595E752A" w:rsidR="005D24C3" w:rsidRPr="007908AC" w:rsidRDefault="005D24C3" w:rsidP="005D24C3">
      <w:pPr>
        <w:pStyle w:val="ListParagraph"/>
        <w:numPr>
          <w:ilvl w:val="0"/>
          <w:numId w:val="12"/>
        </w:numPr>
        <w:jc w:val="both"/>
        <w:rPr>
          <w:rFonts w:eastAsia="Times New Roman"/>
          <w:color w:val="141413"/>
          <w:sz w:val="22"/>
          <w:szCs w:val="22"/>
          <w:lang w:val="cs-CZ"/>
        </w:rPr>
      </w:pPr>
      <w:r w:rsidRPr="007908AC">
        <w:rPr>
          <w:rFonts w:eastAsia="Times New Roman"/>
          <w:b/>
          <w:bCs/>
          <w:color w:val="141413"/>
          <w:sz w:val="22"/>
          <w:szCs w:val="22"/>
          <w:lang w:val="cs-CZ"/>
        </w:rPr>
        <w:t>Ester Geislerová</w:t>
      </w:r>
      <w:r w:rsidRPr="007908AC">
        <w:rPr>
          <w:rFonts w:eastAsia="Times New Roman"/>
          <w:color w:val="141413"/>
          <w:sz w:val="22"/>
          <w:szCs w:val="22"/>
          <w:lang w:val="cs-CZ"/>
        </w:rPr>
        <w:t xml:space="preserve"> – herečka, kurátorka, zakladatelka projektu Terapie sdílením </w:t>
      </w:r>
    </w:p>
    <w:p w14:paraId="3EBB6DFA" w14:textId="0ACDF822" w:rsidR="005D24C3" w:rsidRPr="007908AC" w:rsidRDefault="005D24C3" w:rsidP="005D24C3">
      <w:pPr>
        <w:pStyle w:val="ListParagraph"/>
        <w:numPr>
          <w:ilvl w:val="0"/>
          <w:numId w:val="12"/>
        </w:numPr>
        <w:jc w:val="both"/>
        <w:rPr>
          <w:rFonts w:eastAsia="Times New Roman"/>
          <w:color w:val="141413"/>
          <w:sz w:val="22"/>
          <w:szCs w:val="22"/>
          <w:lang w:val="cs-CZ"/>
        </w:rPr>
      </w:pPr>
      <w:r w:rsidRPr="007908AC">
        <w:rPr>
          <w:rFonts w:eastAsia="Times New Roman"/>
          <w:b/>
          <w:bCs/>
          <w:color w:val="141413"/>
          <w:sz w:val="22"/>
          <w:szCs w:val="22"/>
          <w:lang w:val="cs-CZ"/>
        </w:rPr>
        <w:t>Matěj Hollan</w:t>
      </w:r>
      <w:r w:rsidRPr="007908AC">
        <w:rPr>
          <w:rFonts w:eastAsia="Times New Roman"/>
          <w:color w:val="141413"/>
          <w:sz w:val="22"/>
          <w:szCs w:val="22"/>
          <w:lang w:val="cs-CZ"/>
        </w:rPr>
        <w:t xml:space="preserve"> – ředitel Asociace poskytovatelů </w:t>
      </w:r>
      <w:proofErr w:type="spellStart"/>
      <w:r w:rsidRPr="007908AC">
        <w:rPr>
          <w:rFonts w:eastAsia="Times New Roman"/>
          <w:color w:val="141413"/>
          <w:sz w:val="22"/>
          <w:szCs w:val="22"/>
          <w:lang w:val="cs-CZ"/>
        </w:rPr>
        <w:t>adiktologick</w:t>
      </w:r>
      <w:r w:rsidR="00B203A0" w:rsidRPr="007908AC">
        <w:rPr>
          <w:rFonts w:eastAsia="Times New Roman"/>
          <w:color w:val="141413"/>
          <w:sz w:val="22"/>
          <w:szCs w:val="22"/>
          <w:lang w:val="cs-CZ"/>
        </w:rPr>
        <w:t>ých</w:t>
      </w:r>
      <w:proofErr w:type="spellEnd"/>
      <w:r w:rsidR="00B203A0" w:rsidRPr="007908AC">
        <w:rPr>
          <w:rFonts w:eastAsia="Times New Roman"/>
          <w:color w:val="141413"/>
          <w:sz w:val="22"/>
          <w:szCs w:val="22"/>
          <w:lang w:val="cs-CZ"/>
        </w:rPr>
        <w:t xml:space="preserve"> služeb </w:t>
      </w:r>
      <w:r w:rsidRPr="007908AC">
        <w:rPr>
          <w:rFonts w:eastAsia="Times New Roman"/>
          <w:color w:val="141413"/>
          <w:sz w:val="22"/>
          <w:szCs w:val="22"/>
          <w:lang w:val="cs-CZ"/>
        </w:rPr>
        <w:t xml:space="preserve">(APAS) </w:t>
      </w:r>
    </w:p>
    <w:p w14:paraId="3776DDD2" w14:textId="7B7D61FF" w:rsidR="005D24C3" w:rsidRPr="007908AC" w:rsidRDefault="005D24C3" w:rsidP="005D24C3">
      <w:pPr>
        <w:pStyle w:val="ListParagraph"/>
        <w:numPr>
          <w:ilvl w:val="0"/>
          <w:numId w:val="12"/>
        </w:numPr>
        <w:jc w:val="both"/>
        <w:rPr>
          <w:rFonts w:eastAsia="Times New Roman"/>
          <w:color w:val="141413"/>
          <w:sz w:val="22"/>
          <w:szCs w:val="22"/>
          <w:lang w:val="cs-CZ"/>
        </w:rPr>
      </w:pPr>
      <w:r w:rsidRPr="007908AC">
        <w:rPr>
          <w:rFonts w:eastAsia="Times New Roman"/>
          <w:b/>
          <w:bCs/>
          <w:color w:val="141413"/>
          <w:sz w:val="22"/>
          <w:szCs w:val="22"/>
          <w:lang w:val="cs-CZ"/>
        </w:rPr>
        <w:t>Mari</w:t>
      </w:r>
      <w:r w:rsidR="009B19B2">
        <w:rPr>
          <w:rFonts w:eastAsia="Times New Roman"/>
          <w:b/>
          <w:bCs/>
          <w:color w:val="141413"/>
          <w:sz w:val="22"/>
          <w:szCs w:val="22"/>
          <w:lang w:val="cs-CZ"/>
        </w:rPr>
        <w:t>a</w:t>
      </w:r>
      <w:r w:rsidRPr="007908AC">
        <w:rPr>
          <w:rFonts w:eastAsia="Times New Roman"/>
          <w:b/>
          <w:bCs/>
          <w:color w:val="141413"/>
          <w:sz w:val="22"/>
          <w:szCs w:val="22"/>
          <w:lang w:val="cs-CZ"/>
        </w:rPr>
        <w:t>n Jelínek</w:t>
      </w:r>
      <w:r w:rsidRPr="007908AC">
        <w:rPr>
          <w:rFonts w:eastAsia="Times New Roman"/>
          <w:color w:val="141413"/>
          <w:sz w:val="22"/>
          <w:szCs w:val="22"/>
          <w:lang w:val="cs-CZ"/>
        </w:rPr>
        <w:t xml:space="preserve"> – mentální kouč, sportovní psycholog, spolupracující s vrcholovými sportovci </w:t>
      </w:r>
    </w:p>
    <w:p w14:paraId="66289E7F" w14:textId="724B1A48" w:rsidR="005D24C3" w:rsidRPr="007908AC" w:rsidRDefault="005D24C3" w:rsidP="005D24C3">
      <w:pPr>
        <w:pStyle w:val="ListParagraph"/>
        <w:numPr>
          <w:ilvl w:val="0"/>
          <w:numId w:val="12"/>
        </w:numPr>
        <w:jc w:val="both"/>
        <w:rPr>
          <w:rFonts w:eastAsia="Times New Roman"/>
          <w:color w:val="141413"/>
          <w:sz w:val="22"/>
          <w:szCs w:val="22"/>
          <w:lang w:val="cs-CZ"/>
        </w:rPr>
      </w:pPr>
      <w:r w:rsidRPr="007908AC">
        <w:rPr>
          <w:rFonts w:eastAsia="Times New Roman"/>
          <w:b/>
          <w:bCs/>
          <w:color w:val="141413"/>
          <w:sz w:val="22"/>
          <w:szCs w:val="22"/>
          <w:lang w:val="cs-CZ"/>
        </w:rPr>
        <w:t>Marek Matura</w:t>
      </w:r>
      <w:r w:rsidRPr="007908AC">
        <w:rPr>
          <w:rFonts w:eastAsia="Times New Roman"/>
          <w:color w:val="141413"/>
          <w:sz w:val="22"/>
          <w:szCs w:val="22"/>
          <w:lang w:val="cs-CZ"/>
        </w:rPr>
        <w:t xml:space="preserve"> – Gymnázium Přírodní škola, ředitel </w:t>
      </w:r>
    </w:p>
    <w:p w14:paraId="4B3D53DD" w14:textId="051F89C4" w:rsidR="005D24C3" w:rsidRPr="007908AC" w:rsidRDefault="005D24C3" w:rsidP="005D24C3">
      <w:pPr>
        <w:pStyle w:val="ListParagraph"/>
        <w:numPr>
          <w:ilvl w:val="0"/>
          <w:numId w:val="12"/>
        </w:numPr>
        <w:jc w:val="both"/>
        <w:rPr>
          <w:rFonts w:eastAsia="Times New Roman"/>
          <w:color w:val="141413"/>
          <w:sz w:val="22"/>
          <w:szCs w:val="22"/>
          <w:lang w:val="cs-CZ"/>
        </w:rPr>
      </w:pPr>
      <w:r w:rsidRPr="007908AC">
        <w:rPr>
          <w:rFonts w:eastAsia="Times New Roman"/>
          <w:b/>
          <w:bCs/>
          <w:color w:val="141413"/>
          <w:sz w:val="22"/>
          <w:szCs w:val="22"/>
          <w:lang w:val="cs-CZ"/>
        </w:rPr>
        <w:t>Vojtěch Mucha</w:t>
      </w:r>
      <w:r w:rsidRPr="007908AC">
        <w:rPr>
          <w:rFonts w:eastAsia="Times New Roman"/>
          <w:color w:val="141413"/>
          <w:sz w:val="22"/>
          <w:szCs w:val="22"/>
          <w:lang w:val="cs-CZ"/>
        </w:rPr>
        <w:t xml:space="preserve"> – praktický lékař</w:t>
      </w:r>
    </w:p>
    <w:p w14:paraId="0AC7245F" w14:textId="3B7FE45C" w:rsidR="005D24C3" w:rsidRPr="007908AC" w:rsidRDefault="005D24C3" w:rsidP="005D24C3">
      <w:pPr>
        <w:pStyle w:val="ListParagraph"/>
        <w:numPr>
          <w:ilvl w:val="0"/>
          <w:numId w:val="12"/>
        </w:numPr>
        <w:jc w:val="both"/>
        <w:rPr>
          <w:rFonts w:eastAsia="Times New Roman"/>
          <w:color w:val="141413"/>
          <w:sz w:val="22"/>
          <w:szCs w:val="22"/>
          <w:lang w:val="cs-CZ"/>
        </w:rPr>
      </w:pPr>
      <w:r w:rsidRPr="007908AC">
        <w:rPr>
          <w:rFonts w:eastAsia="Times New Roman"/>
          <w:b/>
          <w:bCs/>
          <w:color w:val="141413"/>
          <w:sz w:val="22"/>
          <w:szCs w:val="22"/>
          <w:lang w:val="cs-CZ"/>
        </w:rPr>
        <w:t>Miloslav Šindelář</w:t>
      </w:r>
      <w:r w:rsidRPr="007908AC">
        <w:rPr>
          <w:rFonts w:eastAsia="Times New Roman"/>
          <w:color w:val="141413"/>
          <w:sz w:val="22"/>
          <w:szCs w:val="22"/>
          <w:lang w:val="cs-CZ"/>
        </w:rPr>
        <w:t xml:space="preserve"> – přední český </w:t>
      </w:r>
      <w:proofErr w:type="spellStart"/>
      <w:r w:rsidRPr="007908AC">
        <w:rPr>
          <w:rFonts w:eastAsia="Times New Roman"/>
          <w:color w:val="141413"/>
          <w:sz w:val="22"/>
          <w:szCs w:val="22"/>
          <w:lang w:val="cs-CZ"/>
        </w:rPr>
        <w:t>longevity</w:t>
      </w:r>
      <w:proofErr w:type="spellEnd"/>
      <w:r w:rsidRPr="007908AC">
        <w:rPr>
          <w:rFonts w:eastAsia="Times New Roman"/>
          <w:color w:val="141413"/>
          <w:sz w:val="22"/>
          <w:szCs w:val="22"/>
          <w:lang w:val="cs-CZ"/>
        </w:rPr>
        <w:t xml:space="preserve"> expert </w:t>
      </w:r>
    </w:p>
    <w:p w14:paraId="14CB173F" w14:textId="6EBB006B" w:rsidR="005D24C3" w:rsidRDefault="005D24C3" w:rsidP="005D24C3">
      <w:pPr>
        <w:pStyle w:val="ListParagraph"/>
        <w:numPr>
          <w:ilvl w:val="0"/>
          <w:numId w:val="12"/>
        </w:numPr>
        <w:jc w:val="both"/>
        <w:rPr>
          <w:rFonts w:eastAsia="Times New Roman"/>
          <w:color w:val="141413"/>
          <w:sz w:val="22"/>
          <w:szCs w:val="22"/>
          <w:lang w:val="cs-CZ"/>
        </w:rPr>
      </w:pPr>
      <w:r w:rsidRPr="007908AC">
        <w:rPr>
          <w:rFonts w:eastAsia="Times New Roman"/>
          <w:b/>
          <w:bCs/>
          <w:color w:val="141413"/>
          <w:sz w:val="22"/>
          <w:szCs w:val="22"/>
          <w:lang w:val="cs-CZ"/>
        </w:rPr>
        <w:t>František Tichý</w:t>
      </w:r>
      <w:r w:rsidRPr="007908AC">
        <w:rPr>
          <w:rFonts w:eastAsia="Times New Roman"/>
          <w:color w:val="141413"/>
          <w:sz w:val="22"/>
          <w:szCs w:val="22"/>
          <w:lang w:val="cs-CZ"/>
        </w:rPr>
        <w:t xml:space="preserve"> – pedagog, spisovatel, zakladatel Gymnázia Přírodní škola </w:t>
      </w:r>
    </w:p>
    <w:p w14:paraId="42A97897" w14:textId="77777777" w:rsidR="007908AC" w:rsidRDefault="007908AC" w:rsidP="007908AC">
      <w:pPr>
        <w:pStyle w:val="ListParagraph"/>
        <w:ind w:left="720"/>
        <w:jc w:val="both"/>
        <w:rPr>
          <w:rFonts w:eastAsia="Times New Roman"/>
          <w:b/>
          <w:bCs/>
          <w:color w:val="141413"/>
          <w:sz w:val="22"/>
          <w:szCs w:val="22"/>
          <w:lang w:val="cs-CZ"/>
        </w:rPr>
      </w:pPr>
    </w:p>
    <w:p w14:paraId="3A51EB5E" w14:textId="77777777" w:rsidR="007908AC" w:rsidRPr="007908AC" w:rsidRDefault="007908AC" w:rsidP="007908AC">
      <w:pPr>
        <w:pStyle w:val="ListParagraph"/>
        <w:ind w:left="720"/>
        <w:jc w:val="both"/>
        <w:rPr>
          <w:rFonts w:eastAsia="Times New Roman"/>
          <w:color w:val="141413"/>
          <w:sz w:val="22"/>
          <w:szCs w:val="22"/>
          <w:lang w:val="cs-CZ"/>
        </w:rPr>
      </w:pPr>
    </w:p>
    <w:p w14:paraId="33CB01CA" w14:textId="6A078F51" w:rsidR="00264576" w:rsidRPr="00D27045" w:rsidRDefault="00D27045" w:rsidP="000D64BB">
      <w:pPr>
        <w:jc w:val="both"/>
        <w:rPr>
          <w:rFonts w:ascii="Helvetica" w:hAnsi="Helvetica" w:cs="Helvetica"/>
          <w:b/>
          <w:bCs/>
          <w:color w:val="0F9ED5" w:themeColor="accent4"/>
          <w:sz w:val="32"/>
          <w:szCs w:val="32"/>
          <w:lang w:val="cs-CZ"/>
        </w:rPr>
      </w:pPr>
      <w:r w:rsidRPr="006D5996">
        <w:rPr>
          <w:rFonts w:ascii="Helvetica" w:hAnsi="Helvetica" w:cs="Helvetica"/>
          <w:b/>
          <w:bCs/>
          <w:color w:val="0F9ED5" w:themeColor="accent4"/>
          <w:sz w:val="32"/>
          <w:szCs w:val="32"/>
          <w:lang w:val="cs-CZ"/>
        </w:rPr>
        <w:lastRenderedPageBreak/>
        <w:t>Zdroje</w:t>
      </w:r>
    </w:p>
    <w:sectPr w:rsidR="00264576" w:rsidRPr="00D27045" w:rsidSect="00E127F7">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pgMar w:top="1440" w:right="1080" w:bottom="144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4D165" w14:textId="77777777" w:rsidR="00577389" w:rsidRDefault="00577389" w:rsidP="00306012">
      <w:r>
        <w:separator/>
      </w:r>
    </w:p>
  </w:endnote>
  <w:endnote w:type="continuationSeparator" w:id="0">
    <w:p w14:paraId="7D5A8320" w14:textId="77777777" w:rsidR="00577389" w:rsidRDefault="00577389" w:rsidP="00306012">
      <w:r>
        <w:continuationSeparator/>
      </w:r>
    </w:p>
  </w:endnote>
  <w:endnote w:id="1">
    <w:p w14:paraId="545C0B33" w14:textId="335D84D8" w:rsidR="0001366C" w:rsidRPr="004249DD" w:rsidRDefault="0001366C">
      <w:pPr>
        <w:pStyle w:val="EndnoteText"/>
        <w:rPr>
          <w:rFonts w:asciiTheme="majorHAnsi" w:hAnsiTheme="majorHAnsi" w:cs="Calibri"/>
          <w:color w:val="808080" w:themeColor="background1" w:themeShade="80"/>
          <w:lang w:val="cs-CZ"/>
        </w:rPr>
      </w:pPr>
      <w:r w:rsidRPr="004249DD">
        <w:rPr>
          <w:rStyle w:val="EndnoteReference"/>
          <w:rFonts w:asciiTheme="majorHAnsi" w:hAnsiTheme="majorHAnsi"/>
          <w:color w:val="808080" w:themeColor="background1" w:themeShade="80"/>
        </w:rPr>
        <w:endnoteRef/>
      </w:r>
      <w:r w:rsidRPr="004249DD">
        <w:rPr>
          <w:rFonts w:asciiTheme="majorHAnsi" w:hAnsiTheme="majorHAnsi"/>
          <w:color w:val="808080" w:themeColor="background1" w:themeShade="80"/>
          <w:lang w:val="en-US"/>
        </w:rPr>
        <w:t xml:space="preserve"> </w:t>
      </w:r>
      <w:r w:rsidRPr="004249DD">
        <w:rPr>
          <w:rFonts w:asciiTheme="majorHAnsi" w:hAnsiTheme="majorHAnsi" w:cs="Helvetica"/>
          <w:color w:val="808080" w:themeColor="background1" w:themeShade="80"/>
          <w:lang w:val="cs-CZ"/>
        </w:rPr>
        <w:t xml:space="preserve">Washington Times, 25. 3. </w:t>
      </w:r>
      <w:r w:rsidRPr="004249DD">
        <w:rPr>
          <w:rFonts w:asciiTheme="majorHAnsi" w:hAnsiTheme="majorHAnsi" w:cs="Calibri"/>
          <w:color w:val="808080" w:themeColor="background1" w:themeShade="80"/>
          <w:lang w:val="cs-CZ"/>
        </w:rPr>
        <w:t xml:space="preserve">2026 – </w:t>
      </w:r>
      <w:r w:rsidR="00834BA4" w:rsidRPr="004249DD">
        <w:rPr>
          <w:rFonts w:asciiTheme="majorHAnsi" w:hAnsiTheme="majorHAnsi" w:cs="Calibri"/>
          <w:color w:val="808080" w:themeColor="background1" w:themeShade="80"/>
          <w:lang w:val="cs-CZ"/>
        </w:rPr>
        <w:t>https://www.washingtontimes.com/news/2026/mar/25/juries-find-social-media-platforms-knowingly-harmed-children/</w:t>
      </w:r>
    </w:p>
  </w:endnote>
  <w:endnote w:id="2">
    <w:p w14:paraId="7A2BE959" w14:textId="6BA410C9" w:rsidR="0001366C" w:rsidRPr="004249DD" w:rsidRDefault="0001366C">
      <w:pPr>
        <w:pStyle w:val="EndnoteText"/>
        <w:rPr>
          <w:rFonts w:asciiTheme="majorHAnsi" w:hAnsiTheme="majorHAnsi" w:cs="Calibri"/>
          <w:color w:val="808080" w:themeColor="background1" w:themeShade="80"/>
          <w:lang w:val="cs-CZ"/>
        </w:rPr>
      </w:pPr>
      <w:r w:rsidRPr="004249DD">
        <w:rPr>
          <w:rStyle w:val="EndnoteReference"/>
          <w:rFonts w:asciiTheme="majorHAnsi" w:hAnsiTheme="majorHAnsi" w:cs="Calibri"/>
          <w:color w:val="808080" w:themeColor="background1" w:themeShade="80"/>
        </w:rPr>
        <w:endnoteRef/>
      </w:r>
      <w:r w:rsidRPr="004249DD">
        <w:rPr>
          <w:rFonts w:asciiTheme="majorHAnsi" w:hAnsiTheme="majorHAnsi" w:cs="Calibri"/>
          <w:color w:val="808080" w:themeColor="background1" w:themeShade="80"/>
          <w:lang w:val="cs-CZ"/>
        </w:rPr>
        <w:t xml:space="preserve"> </w:t>
      </w:r>
      <w:r w:rsidR="006B100F" w:rsidRPr="004249DD">
        <w:rPr>
          <w:rFonts w:asciiTheme="majorHAnsi" w:hAnsiTheme="majorHAnsi" w:cs="Calibri"/>
          <w:color w:val="808080" w:themeColor="background1" w:themeShade="80"/>
          <w:lang w:val="cs-CZ"/>
        </w:rPr>
        <w:t>https://ec.europa.eu/commission/presscorner/detail/en/statement_26_820</w:t>
      </w:r>
    </w:p>
  </w:endnote>
  <w:endnote w:id="3">
    <w:p w14:paraId="7CEA8BD2" w14:textId="77777777" w:rsidR="00AC6D14" w:rsidRPr="000D64BB" w:rsidRDefault="00AC6D14" w:rsidP="00AC6D14">
      <w:pPr>
        <w:pStyle w:val="EndnoteText"/>
        <w:rPr>
          <w:rFonts w:asciiTheme="majorHAnsi" w:hAnsiTheme="majorHAnsi" w:cs="Calibri"/>
          <w:color w:val="808080" w:themeColor="background1" w:themeShade="80"/>
          <w:lang w:val="cs-CZ"/>
        </w:rPr>
      </w:pPr>
      <w:r w:rsidRPr="000D64BB">
        <w:rPr>
          <w:rStyle w:val="EndnoteReference"/>
          <w:rFonts w:asciiTheme="majorHAnsi" w:hAnsiTheme="majorHAnsi" w:cs="Calibri"/>
          <w:color w:val="808080" w:themeColor="background1" w:themeShade="80"/>
        </w:rPr>
        <w:endnoteRef/>
      </w:r>
      <w:r w:rsidRPr="000D64BB">
        <w:rPr>
          <w:rFonts w:asciiTheme="majorHAnsi" w:hAnsiTheme="majorHAnsi" w:cs="Calibri"/>
          <w:color w:val="808080" w:themeColor="background1" w:themeShade="80"/>
          <w:lang w:val="en-US"/>
        </w:rPr>
        <w:t xml:space="preserve"> STADA Health Report 2025, https://www.stada-pharma.cz/blog/posts/2025/srpen/stada-health-report-2025-zdrav%C4%9B-%C5%BE%C3%ADt-cht%C4%9Bj%C3%AD-v%C5%A1ichni-da%C5%99%C3%AD-se-to-v%C5%A1ak-jen-polovin%C4%9B-evropan%C5%AF-a-t%C5%99etin%C4%9B-%C4%8Dech%C5%AF</w:t>
      </w:r>
    </w:p>
  </w:endnote>
  <w:endnote w:id="4">
    <w:p w14:paraId="4D02F46B" w14:textId="77777777" w:rsidR="00AC6D14" w:rsidRPr="000D64BB" w:rsidRDefault="00AC6D14" w:rsidP="00AC6D14">
      <w:pPr>
        <w:pStyle w:val="EndnoteText"/>
        <w:rPr>
          <w:rFonts w:asciiTheme="majorHAnsi" w:hAnsiTheme="majorHAnsi" w:cs="Calibri"/>
          <w:color w:val="808080" w:themeColor="background1" w:themeShade="80"/>
          <w:lang w:val="cs-CZ"/>
        </w:rPr>
      </w:pPr>
      <w:r w:rsidRPr="000D64BB">
        <w:rPr>
          <w:rStyle w:val="EndnoteReference"/>
          <w:rFonts w:asciiTheme="majorHAnsi" w:hAnsiTheme="majorHAnsi" w:cs="Calibri"/>
          <w:color w:val="808080" w:themeColor="background1" w:themeShade="80"/>
        </w:rPr>
        <w:endnoteRef/>
      </w:r>
      <w:r w:rsidRPr="000D64BB">
        <w:rPr>
          <w:rFonts w:asciiTheme="majorHAnsi" w:hAnsiTheme="majorHAnsi" w:cs="Calibri"/>
          <w:color w:val="808080" w:themeColor="background1" w:themeShade="80"/>
          <w:lang w:val="cs-CZ"/>
        </w:rPr>
        <w:t xml:space="preserve"> https://www.euda.europa.eu/publications/data-factsheets/espad-2024-key-findings_en</w:t>
      </w:r>
    </w:p>
  </w:endnote>
  <w:endnote w:id="5">
    <w:p w14:paraId="056793E7" w14:textId="77777777" w:rsidR="00AC6D14" w:rsidRPr="000D64BB" w:rsidRDefault="00AC6D14" w:rsidP="00AC6D14">
      <w:pPr>
        <w:pStyle w:val="EndnoteText"/>
        <w:rPr>
          <w:rFonts w:asciiTheme="majorHAnsi" w:hAnsiTheme="majorHAnsi"/>
          <w:lang w:val="cs-CZ"/>
        </w:rPr>
      </w:pPr>
      <w:r w:rsidRPr="000D64BB">
        <w:rPr>
          <w:rStyle w:val="EndnoteReference"/>
          <w:rFonts w:asciiTheme="majorHAnsi" w:hAnsiTheme="majorHAnsi"/>
          <w:color w:val="808080" w:themeColor="background1" w:themeShade="80"/>
        </w:rPr>
        <w:endnoteRef/>
      </w:r>
      <w:r w:rsidRPr="000D64BB">
        <w:rPr>
          <w:rFonts w:asciiTheme="majorHAnsi" w:hAnsiTheme="majorHAnsi"/>
          <w:color w:val="808080" w:themeColor="background1" w:themeShade="80"/>
          <w:lang w:val="cs-CZ"/>
        </w:rPr>
        <w:t xml:space="preserve"> </w:t>
      </w:r>
      <w:r w:rsidRPr="000D64BB">
        <w:rPr>
          <w:rFonts w:asciiTheme="majorHAnsi" w:hAnsiTheme="majorHAnsi"/>
          <w:color w:val="808080" w:themeColor="background1" w:themeShade="80"/>
          <w:sz w:val="16"/>
          <w:szCs w:val="16"/>
          <w:lang w:val="cs-CZ"/>
        </w:rPr>
        <w:t>https://www.linkabezpeci.cz/documents/41242/90388/TZ_Linka+bezpe%C4%8D%C3%AD_statistiky+roku+2025+pdf.pdf/ddd508d4-92bf-9201-e119-ec9f5a559f34?t=1769611871850</w:t>
      </w:r>
    </w:p>
  </w:endnote>
  <w:endnote w:id="6">
    <w:p w14:paraId="71A1AF06" w14:textId="77777777" w:rsidR="00AC6D14" w:rsidRPr="000D64BB" w:rsidRDefault="00AC6D14" w:rsidP="00AC6D14">
      <w:pPr>
        <w:pStyle w:val="EndnoteText"/>
        <w:rPr>
          <w:rFonts w:asciiTheme="majorHAnsi" w:hAnsiTheme="majorHAnsi"/>
          <w:color w:val="808080" w:themeColor="background1" w:themeShade="80"/>
          <w:lang w:val="cs-CZ"/>
        </w:rPr>
      </w:pPr>
      <w:r w:rsidRPr="000D64BB">
        <w:rPr>
          <w:rStyle w:val="EndnoteReference"/>
          <w:rFonts w:asciiTheme="majorHAnsi" w:hAnsiTheme="majorHAnsi"/>
          <w:color w:val="808080" w:themeColor="background1" w:themeShade="80"/>
        </w:rPr>
        <w:endnoteRef/>
      </w:r>
      <w:r w:rsidRPr="000D64BB">
        <w:rPr>
          <w:rFonts w:asciiTheme="majorHAnsi" w:hAnsiTheme="majorHAnsi"/>
          <w:color w:val="808080" w:themeColor="background1" w:themeShade="80"/>
          <w:lang w:val="cs-CZ"/>
        </w:rPr>
        <w:t xml:space="preserve"> https://www.nic.cz/page/4591/agrese-deti-online-roste-vyzkum-na-ceskych-skolach-odhaluje-i-dalsi-klicove-trendy-v-online-svete/</w:t>
      </w:r>
    </w:p>
  </w:endnote>
  <w:endnote w:id="7">
    <w:p w14:paraId="64E838BA" w14:textId="3C140538" w:rsidR="00935AD9" w:rsidRPr="000D64BB" w:rsidRDefault="00935AD9">
      <w:pPr>
        <w:pStyle w:val="EndnoteText"/>
        <w:rPr>
          <w:rFonts w:asciiTheme="majorHAnsi" w:hAnsiTheme="majorHAnsi" w:cs="Calibri"/>
          <w:color w:val="808080" w:themeColor="background1" w:themeShade="80"/>
          <w:lang w:val="cs-CZ"/>
        </w:rPr>
      </w:pPr>
      <w:r w:rsidRPr="004249DD">
        <w:rPr>
          <w:rStyle w:val="EndnoteReference"/>
          <w:rFonts w:asciiTheme="majorHAnsi" w:hAnsiTheme="majorHAnsi" w:cs="Calibri"/>
          <w:color w:val="808080" w:themeColor="background1" w:themeShade="80"/>
        </w:rPr>
        <w:endnoteRef/>
      </w:r>
      <w:r w:rsidRPr="004249DD">
        <w:rPr>
          <w:rFonts w:asciiTheme="majorHAnsi" w:hAnsiTheme="majorHAnsi" w:cs="Calibri"/>
          <w:color w:val="808080" w:themeColor="background1" w:themeShade="80"/>
          <w:lang w:val="cs-CZ"/>
        </w:rPr>
        <w:t xml:space="preserve"> ČLS JEP – Tisková zpráva: Generace v</w:t>
      </w:r>
      <w:r w:rsidR="00692F75" w:rsidRPr="004249DD">
        <w:rPr>
          <w:rFonts w:asciiTheme="majorHAnsi" w:hAnsiTheme="majorHAnsi" w:cs="Calibri"/>
          <w:color w:val="808080" w:themeColor="background1" w:themeShade="80"/>
          <w:lang w:val="cs-CZ"/>
        </w:rPr>
        <w:t> </w:t>
      </w:r>
      <w:r w:rsidRPr="004249DD">
        <w:rPr>
          <w:rFonts w:asciiTheme="majorHAnsi" w:hAnsiTheme="majorHAnsi" w:cs="Calibri"/>
          <w:color w:val="808080" w:themeColor="background1" w:themeShade="80"/>
          <w:lang w:val="cs-CZ"/>
        </w:rPr>
        <w:t>ohrožení</w:t>
      </w:r>
      <w:r w:rsidR="00692F75" w:rsidRPr="004249DD">
        <w:rPr>
          <w:rFonts w:asciiTheme="majorHAnsi" w:hAnsiTheme="majorHAnsi" w:cs="Calibri"/>
          <w:color w:val="808080" w:themeColor="background1" w:themeShade="80"/>
          <w:lang w:val="cs-CZ"/>
        </w:rPr>
        <w:t>, https://www.cls.cz/aktuality/tiskova-zprava-generace-v-ohrozeni-lekari-</w:t>
      </w:r>
      <w:r w:rsidR="00692F75" w:rsidRPr="000D64BB">
        <w:rPr>
          <w:rFonts w:asciiTheme="majorHAnsi" w:hAnsiTheme="majorHAnsi" w:cs="Calibri"/>
          <w:color w:val="808080" w:themeColor="background1" w:themeShade="80"/>
          <w:lang w:val="cs-CZ"/>
        </w:rPr>
        <w:t>cls-jep-varuji-pred-rozpadem-psychiky-dospivajicich-samotny-zakaz-socialnich-siti-problem-nevyresi-13996</w:t>
      </w:r>
    </w:p>
  </w:endnote>
  <w:endnote w:id="8">
    <w:p w14:paraId="045D3405" w14:textId="69E3B0FE" w:rsidR="00935AD9" w:rsidRPr="000D64BB" w:rsidRDefault="00935AD9">
      <w:pPr>
        <w:pStyle w:val="EndnoteText"/>
        <w:rPr>
          <w:rFonts w:asciiTheme="majorHAnsi" w:hAnsiTheme="majorHAnsi" w:cs="Calibri"/>
          <w:color w:val="808080" w:themeColor="background1" w:themeShade="80"/>
          <w:lang w:val="cs-CZ"/>
        </w:rPr>
      </w:pPr>
      <w:r w:rsidRPr="000D64BB">
        <w:rPr>
          <w:rStyle w:val="EndnoteReference"/>
          <w:rFonts w:asciiTheme="majorHAnsi" w:hAnsiTheme="majorHAnsi" w:cs="Calibri"/>
          <w:color w:val="808080" w:themeColor="background1" w:themeShade="80"/>
        </w:rPr>
        <w:endnoteRef/>
      </w:r>
      <w:r w:rsidRPr="000D64BB">
        <w:rPr>
          <w:rFonts w:asciiTheme="majorHAnsi" w:hAnsiTheme="majorHAnsi" w:cs="Calibri"/>
          <w:color w:val="808080" w:themeColor="background1" w:themeShade="80"/>
          <w:lang w:val="cs-CZ"/>
        </w:rPr>
        <w:t xml:space="preserve"> </w:t>
      </w:r>
      <w:hyperlink r:id="rId1" w:anchor="abstract" w:history="1">
        <w:r w:rsidRPr="000D64BB">
          <w:rPr>
            <w:rStyle w:val="Hyperlink"/>
            <w:rFonts w:asciiTheme="majorHAnsi" w:hAnsiTheme="majorHAnsi" w:cs="Calibri"/>
            <w:color w:val="808080" w:themeColor="background1" w:themeShade="80"/>
            <w:u w:val="none"/>
            <w:lang w:val="cs-CZ"/>
          </w:rPr>
          <w:t>https://www.tandfonline.com/doi/full/10.1080/01494929.2022.2083283#abstract</w:t>
        </w:r>
      </w:hyperlink>
      <w:r w:rsidRPr="000D64BB">
        <w:rPr>
          <w:rFonts w:asciiTheme="majorHAnsi" w:hAnsiTheme="majorHAnsi" w:cs="Calibri"/>
          <w:color w:val="808080" w:themeColor="background1" w:themeShade="80"/>
          <w:lang w:val="cs-CZ"/>
        </w:rPr>
        <w:t xml:space="preserve">; </w:t>
      </w:r>
      <w:r w:rsidR="00692F75" w:rsidRPr="000D64BB">
        <w:rPr>
          <w:rFonts w:asciiTheme="majorHAnsi" w:hAnsiTheme="majorHAnsi" w:cs="Calibri"/>
          <w:color w:val="808080" w:themeColor="background1" w:themeShade="80"/>
          <w:lang w:val="cs-CZ"/>
        </w:rPr>
        <w:br/>
      </w:r>
      <w:r w:rsidRPr="000D64BB">
        <w:rPr>
          <w:rFonts w:asciiTheme="majorHAnsi" w:hAnsiTheme="majorHAnsi" w:cs="Calibri"/>
          <w:color w:val="808080" w:themeColor="background1" w:themeShade="80"/>
          <w:lang w:val="cs-CZ"/>
        </w:rPr>
        <w:t>https://www.netresilience.fi/news/hs-alypuhelimet-heikentavat-suomalaisten-parisuhteita-ja-heijastuvat-syntyvyyteen/</w:t>
      </w:r>
    </w:p>
  </w:endnote>
  <w:endnote w:id="9">
    <w:p w14:paraId="6EC48907" w14:textId="1E9CF308" w:rsidR="00C4149D" w:rsidRPr="00A5409D" w:rsidRDefault="00C4149D">
      <w:pPr>
        <w:pStyle w:val="EndnoteText"/>
        <w:rPr>
          <w:rFonts w:asciiTheme="majorHAnsi" w:hAnsiTheme="majorHAnsi"/>
          <w:color w:val="808080" w:themeColor="background1" w:themeShade="80"/>
          <w:sz w:val="18"/>
          <w:szCs w:val="18"/>
          <w:lang w:val="cs-CZ"/>
        </w:rPr>
      </w:pPr>
      <w:r w:rsidRPr="00A5409D">
        <w:rPr>
          <w:rStyle w:val="EndnoteReference"/>
          <w:rFonts w:asciiTheme="majorHAnsi" w:hAnsiTheme="majorHAnsi"/>
          <w:color w:val="808080" w:themeColor="background1" w:themeShade="80"/>
          <w:sz w:val="18"/>
          <w:szCs w:val="18"/>
        </w:rPr>
        <w:endnoteRef/>
      </w:r>
      <w:r w:rsidRPr="00A5409D">
        <w:rPr>
          <w:rFonts w:asciiTheme="majorHAnsi" w:hAnsiTheme="majorHAnsi"/>
          <w:color w:val="808080" w:themeColor="background1" w:themeShade="80"/>
          <w:sz w:val="18"/>
          <w:szCs w:val="18"/>
          <w:lang w:val="cs-CZ"/>
        </w:rPr>
        <w:t xml:space="preserve"> https://world-education-blog.org/2026/03/19/phone-bans-in-schools-are-spreading-worldwide-as-the-policy-debate-rages-on/</w:t>
      </w:r>
    </w:p>
  </w:endnote>
  <w:endnote w:id="10">
    <w:p w14:paraId="58264041" w14:textId="035C734B" w:rsidR="00935AD9" w:rsidRPr="00C4149D" w:rsidRDefault="00935AD9">
      <w:pPr>
        <w:pStyle w:val="EndnoteText"/>
        <w:rPr>
          <w:rFonts w:asciiTheme="majorHAnsi" w:hAnsiTheme="majorHAnsi"/>
          <w:color w:val="808080" w:themeColor="background1" w:themeShade="80"/>
          <w:lang w:val="cs-CZ"/>
        </w:rPr>
      </w:pPr>
      <w:r w:rsidRPr="000D64BB">
        <w:rPr>
          <w:rStyle w:val="EndnoteReference"/>
          <w:rFonts w:asciiTheme="majorHAnsi" w:hAnsiTheme="majorHAnsi" w:cs="Calibri"/>
          <w:color w:val="808080" w:themeColor="background1" w:themeShade="80"/>
        </w:rPr>
        <w:endnoteRef/>
      </w:r>
      <w:r w:rsidRPr="000D64BB">
        <w:rPr>
          <w:rFonts w:asciiTheme="majorHAnsi" w:hAnsiTheme="majorHAnsi" w:cs="Calibri"/>
          <w:color w:val="808080" w:themeColor="background1" w:themeShade="80"/>
          <w:lang w:val="cs-CZ"/>
        </w:rPr>
        <w:t xml:space="preserve"> https://www.politico.com/news/magazine/2025</w:t>
      </w:r>
      <w:r w:rsidRPr="000D64BB">
        <w:rPr>
          <w:rFonts w:asciiTheme="majorHAnsi" w:hAnsiTheme="majorHAnsi" w:cs="Helvetica"/>
          <w:color w:val="808080" w:themeColor="background1" w:themeShade="80"/>
          <w:lang w:val="cs-CZ"/>
        </w:rPr>
        <w:t>/09/</w:t>
      </w:r>
      <w:r w:rsidRPr="00C4149D">
        <w:rPr>
          <w:rFonts w:asciiTheme="majorHAnsi" w:hAnsiTheme="majorHAnsi" w:cs="Helvetica"/>
          <w:color w:val="808080" w:themeColor="background1" w:themeShade="80"/>
          <w:lang w:val="cs-CZ"/>
        </w:rPr>
        <w:t>02/school-cellphone-ban-jonathan-haidt-00539004</w:t>
      </w:r>
    </w:p>
  </w:endnote>
  <w:endnote w:id="11">
    <w:p w14:paraId="31AD493E" w14:textId="2F54176D" w:rsidR="00935AD9" w:rsidRPr="00C4149D" w:rsidRDefault="00935AD9">
      <w:pPr>
        <w:pStyle w:val="EndnoteText"/>
        <w:rPr>
          <w:rFonts w:asciiTheme="majorHAnsi" w:hAnsiTheme="majorHAnsi"/>
          <w:color w:val="808080" w:themeColor="background1" w:themeShade="80"/>
          <w:lang w:val="cs-CZ"/>
        </w:rPr>
      </w:pPr>
      <w:r w:rsidRPr="00C4149D">
        <w:rPr>
          <w:rStyle w:val="EndnoteReference"/>
          <w:rFonts w:asciiTheme="majorHAnsi" w:hAnsiTheme="majorHAnsi"/>
          <w:color w:val="808080" w:themeColor="background1" w:themeShade="80"/>
        </w:rPr>
        <w:endnoteRef/>
      </w:r>
      <w:r w:rsidRPr="00C4149D">
        <w:rPr>
          <w:rFonts w:asciiTheme="majorHAnsi" w:hAnsiTheme="majorHAnsi"/>
          <w:color w:val="808080" w:themeColor="background1" w:themeShade="80"/>
          <w:lang w:val="cs-CZ"/>
        </w:rPr>
        <w:t xml:space="preserve"> </w:t>
      </w:r>
      <w:r w:rsidR="00D01F10" w:rsidRPr="00C4149D">
        <w:rPr>
          <w:rFonts w:asciiTheme="majorHAnsi" w:hAnsiTheme="majorHAnsi"/>
          <w:color w:val="808080" w:themeColor="background1" w:themeShade="80"/>
          <w:lang w:val="cs-CZ"/>
        </w:rPr>
        <w:t>https://www.isic.cz/clanek/73-procent-ucitelu-by-ve-skolach-zakazalo-mobily</w:t>
      </w:r>
    </w:p>
  </w:endnote>
  <w:endnote w:id="12">
    <w:p w14:paraId="0285F0E7" w14:textId="481383B1" w:rsidR="00935AD9" w:rsidRPr="00C4149D" w:rsidRDefault="00935AD9">
      <w:pPr>
        <w:pStyle w:val="EndnoteText"/>
        <w:rPr>
          <w:rFonts w:asciiTheme="majorHAnsi" w:hAnsiTheme="majorHAnsi"/>
          <w:color w:val="808080" w:themeColor="background1" w:themeShade="80"/>
          <w:lang w:val="cs-CZ"/>
        </w:rPr>
      </w:pPr>
      <w:r w:rsidRPr="00C4149D">
        <w:rPr>
          <w:rStyle w:val="EndnoteReference"/>
          <w:rFonts w:asciiTheme="majorHAnsi" w:hAnsiTheme="majorHAnsi"/>
          <w:color w:val="808080" w:themeColor="background1" w:themeShade="80"/>
        </w:rPr>
        <w:endnoteRef/>
      </w:r>
      <w:r w:rsidRPr="00C4149D">
        <w:rPr>
          <w:rFonts w:asciiTheme="majorHAnsi" w:hAnsiTheme="majorHAnsi"/>
          <w:color w:val="808080" w:themeColor="background1" w:themeShade="80"/>
          <w:lang w:val="cs-CZ"/>
        </w:rPr>
        <w:t xml:space="preserve"> </w:t>
      </w:r>
      <w:r w:rsidR="004249DD" w:rsidRPr="00C4149D">
        <w:rPr>
          <w:rFonts w:asciiTheme="majorHAnsi" w:hAnsiTheme="majorHAnsi" w:cs="Helvetica"/>
          <w:color w:val="808080" w:themeColor="background1" w:themeShade="80"/>
          <w:lang w:val="cs-CZ"/>
        </w:rPr>
        <w:t>https://www.irozhlas.cz/zpravy-domov/cesi-podle-pruzkumu-souhlasi-se-zakazem-mobilu-na-zakladnich-skolach-mysli-si-ze_2410010500_edr</w:t>
      </w:r>
    </w:p>
  </w:endnote>
  <w:endnote w:id="13">
    <w:p w14:paraId="252BB525" w14:textId="509146B9" w:rsidR="00112C45" w:rsidRPr="00112C45" w:rsidRDefault="00112C45">
      <w:pPr>
        <w:pStyle w:val="EndnoteText"/>
        <w:rPr>
          <w:rFonts w:asciiTheme="majorHAnsi" w:hAnsiTheme="majorHAnsi"/>
          <w:lang w:val="cs-CZ"/>
        </w:rPr>
      </w:pPr>
      <w:r w:rsidRPr="00112C45">
        <w:rPr>
          <w:rStyle w:val="EndnoteReference"/>
          <w:rFonts w:asciiTheme="majorHAnsi" w:hAnsiTheme="majorHAnsi"/>
          <w:color w:val="808080" w:themeColor="background1" w:themeShade="80"/>
        </w:rPr>
        <w:endnoteRef/>
      </w:r>
      <w:r w:rsidRPr="00112C45">
        <w:rPr>
          <w:rFonts w:asciiTheme="majorHAnsi" w:hAnsiTheme="majorHAnsi"/>
          <w:color w:val="808080" w:themeColor="background1" w:themeShade="80"/>
          <w:lang w:val="cs-CZ"/>
        </w:rPr>
        <w:t xml:space="preserve"> Eurobarometr 2026 (průzkum č. 3352) https://europa.eu/eurobarometer/surveys/detail/3352</w:t>
      </w:r>
    </w:p>
  </w:endnote>
  <w:endnote w:id="14">
    <w:p w14:paraId="0808DE89" w14:textId="058408C4" w:rsidR="00935AD9" w:rsidRPr="00C4149D" w:rsidRDefault="00935AD9">
      <w:pPr>
        <w:pStyle w:val="EndnoteText"/>
        <w:rPr>
          <w:rFonts w:asciiTheme="majorHAnsi" w:hAnsiTheme="majorHAnsi"/>
          <w:color w:val="808080" w:themeColor="background1" w:themeShade="80"/>
          <w:lang w:val="cs-CZ"/>
        </w:rPr>
      </w:pPr>
      <w:r w:rsidRPr="00C4149D">
        <w:rPr>
          <w:rStyle w:val="EndnoteReference"/>
          <w:rFonts w:asciiTheme="majorHAnsi" w:hAnsiTheme="majorHAnsi"/>
          <w:color w:val="808080" w:themeColor="background1" w:themeShade="80"/>
        </w:rPr>
        <w:endnoteRef/>
      </w:r>
      <w:r w:rsidRPr="00C4149D">
        <w:rPr>
          <w:rFonts w:asciiTheme="majorHAnsi" w:hAnsiTheme="majorHAnsi"/>
          <w:color w:val="808080" w:themeColor="background1" w:themeShade="80"/>
          <w:lang w:val="cs-CZ"/>
        </w:rPr>
        <w:t xml:space="preserve"> </w:t>
      </w:r>
      <w:r w:rsidRPr="00C4149D">
        <w:rPr>
          <w:rFonts w:asciiTheme="majorHAnsi" w:hAnsiTheme="majorHAnsi" w:cs="Helvetica"/>
          <w:color w:val="808080" w:themeColor="background1" w:themeShade="80"/>
          <w:lang w:val="cs-CZ"/>
        </w:rPr>
        <w:t>Eurobarometr 2026 (průzkum č. 3352)</w:t>
      </w:r>
      <w:r w:rsidR="00692F75" w:rsidRPr="00C4149D">
        <w:rPr>
          <w:rFonts w:asciiTheme="majorHAnsi" w:hAnsiTheme="majorHAnsi" w:cs="Helvetica"/>
          <w:color w:val="808080" w:themeColor="background1" w:themeShade="80"/>
          <w:lang w:val="cs-CZ"/>
        </w:rPr>
        <w:t xml:space="preserve"> https://europa.eu/eurobarometer/surveys/detail/3352</w:t>
      </w:r>
    </w:p>
  </w:endnote>
  <w:endnote w:id="15">
    <w:p w14:paraId="688725EF" w14:textId="469E4F48" w:rsidR="00935AD9" w:rsidRPr="00C4149D" w:rsidRDefault="00935AD9">
      <w:pPr>
        <w:pStyle w:val="EndnoteText"/>
        <w:rPr>
          <w:rFonts w:asciiTheme="majorHAnsi" w:hAnsiTheme="majorHAnsi"/>
          <w:color w:val="808080" w:themeColor="background1" w:themeShade="80"/>
          <w:lang w:val="cs-CZ"/>
        </w:rPr>
      </w:pPr>
      <w:r w:rsidRPr="00C4149D">
        <w:rPr>
          <w:rStyle w:val="EndnoteReference"/>
          <w:rFonts w:asciiTheme="majorHAnsi" w:hAnsiTheme="majorHAnsi"/>
          <w:color w:val="808080" w:themeColor="background1" w:themeShade="80"/>
        </w:rPr>
        <w:endnoteRef/>
      </w:r>
      <w:r w:rsidRPr="00C4149D">
        <w:rPr>
          <w:rFonts w:asciiTheme="majorHAnsi" w:hAnsiTheme="majorHAnsi"/>
          <w:color w:val="808080" w:themeColor="background1" w:themeShade="80"/>
          <w:lang w:val="cs-CZ"/>
        </w:rPr>
        <w:t xml:space="preserve"> </w:t>
      </w:r>
      <w:r w:rsidR="00BF19D3" w:rsidRPr="00C4149D">
        <w:rPr>
          <w:rFonts w:asciiTheme="majorHAnsi" w:hAnsiTheme="majorHAnsi" w:cs="Helvetica"/>
          <w:color w:val="808080" w:themeColor="background1" w:themeShade="80"/>
          <w:lang w:val="cs-CZ"/>
        </w:rPr>
        <w:t>Eurobarometr 2026 (průzkum č. 3352)</w:t>
      </w:r>
      <w:r w:rsidR="00692F75" w:rsidRPr="00C4149D">
        <w:rPr>
          <w:rFonts w:asciiTheme="majorHAnsi" w:hAnsiTheme="majorHAnsi" w:cs="Helvetica"/>
          <w:color w:val="808080" w:themeColor="background1" w:themeShade="80"/>
          <w:lang w:val="cs-CZ"/>
        </w:rPr>
        <w:t xml:space="preserve"> https://europa.eu/eurobarometer/surveys/detail/3352</w:t>
      </w:r>
    </w:p>
  </w:endnote>
  <w:endnote w:id="16">
    <w:p w14:paraId="7F2A732C" w14:textId="3C76C0C4" w:rsidR="003310C9" w:rsidRPr="004249DD" w:rsidRDefault="003310C9">
      <w:pPr>
        <w:pStyle w:val="EndnoteText"/>
        <w:rPr>
          <w:rFonts w:asciiTheme="majorHAnsi" w:hAnsiTheme="majorHAnsi"/>
          <w:color w:val="808080" w:themeColor="background1" w:themeShade="80"/>
          <w:lang w:val="cs-CZ"/>
        </w:rPr>
      </w:pPr>
      <w:r w:rsidRPr="00C4149D">
        <w:rPr>
          <w:rStyle w:val="EndnoteReference"/>
          <w:rFonts w:asciiTheme="majorHAnsi" w:hAnsiTheme="majorHAnsi"/>
          <w:color w:val="808080" w:themeColor="background1" w:themeShade="80"/>
        </w:rPr>
        <w:endnoteRef/>
      </w:r>
      <w:r w:rsidRPr="00C4149D">
        <w:rPr>
          <w:rFonts w:asciiTheme="majorHAnsi" w:hAnsiTheme="majorHAnsi"/>
          <w:color w:val="808080" w:themeColor="background1" w:themeShade="80"/>
          <w:lang w:val="cs-CZ"/>
        </w:rPr>
        <w:t xml:space="preserve"> </w:t>
      </w:r>
      <w:r w:rsidRPr="00C4149D">
        <w:rPr>
          <w:rFonts w:asciiTheme="majorHAnsi" w:hAnsiTheme="majorHAnsi" w:cs="Helvetica"/>
          <w:color w:val="808080" w:themeColor="background1" w:themeShade="80"/>
          <w:lang w:val="cs-CZ"/>
        </w:rPr>
        <w:t>https://edu.gov.cz/metodicke_materialy/metodika</w:t>
      </w:r>
      <w:r w:rsidRPr="004249DD">
        <w:rPr>
          <w:rFonts w:asciiTheme="majorHAnsi" w:hAnsiTheme="majorHAnsi" w:cs="Helvetica"/>
          <w:color w:val="808080" w:themeColor="background1" w:themeShade="80"/>
          <w:lang w:val="cs-CZ"/>
        </w:rPr>
        <w:t>-k-nastavovani-pravidel-mobilnich-telefonu-a-jinych-elektronickych-zarizeni-ve-skolach/</w:t>
      </w:r>
    </w:p>
  </w:endnote>
  <w:endnote w:id="17">
    <w:p w14:paraId="5767DE29" w14:textId="09AE78D8" w:rsidR="003310C9" w:rsidRPr="004249DD" w:rsidRDefault="003310C9">
      <w:pPr>
        <w:pStyle w:val="EndnoteText"/>
        <w:rPr>
          <w:rFonts w:asciiTheme="majorHAnsi" w:hAnsiTheme="majorHAnsi"/>
          <w:color w:val="808080" w:themeColor="background1" w:themeShade="80"/>
          <w:lang w:val="cs-CZ"/>
        </w:rPr>
      </w:pPr>
      <w:r w:rsidRPr="004249DD">
        <w:rPr>
          <w:rStyle w:val="EndnoteReference"/>
          <w:rFonts w:asciiTheme="majorHAnsi" w:hAnsiTheme="majorHAnsi"/>
          <w:color w:val="808080" w:themeColor="background1" w:themeShade="80"/>
        </w:rPr>
        <w:endnoteRef/>
      </w:r>
      <w:r w:rsidRPr="004249DD">
        <w:rPr>
          <w:rFonts w:asciiTheme="majorHAnsi" w:hAnsiTheme="majorHAnsi"/>
          <w:color w:val="808080" w:themeColor="background1" w:themeShade="80"/>
          <w:lang w:val="en-US"/>
        </w:rPr>
        <w:t xml:space="preserve"> </w:t>
      </w:r>
      <w:r w:rsidRPr="004249DD">
        <w:rPr>
          <w:rFonts w:asciiTheme="majorHAnsi" w:hAnsiTheme="majorHAnsi" w:cs="Helvetica"/>
          <w:color w:val="808080" w:themeColor="background1" w:themeShade="80"/>
          <w:lang w:val="cs-CZ"/>
        </w:rPr>
        <w:t>WHO Regional Office for Europe – Addressing the digital determinants of youth mental health (2025)</w:t>
      </w:r>
      <w:r w:rsidR="00692F75" w:rsidRPr="004249DD">
        <w:rPr>
          <w:rFonts w:asciiTheme="majorHAnsi" w:hAnsiTheme="majorHAnsi" w:cs="Helvetica"/>
          <w:color w:val="808080" w:themeColor="background1" w:themeShade="80"/>
          <w:lang w:val="cs-CZ"/>
        </w:rPr>
        <w:t xml:space="preserve"> https://www.who.int/europe/publications/i/item/WHO-EURO-2025-12187-51959-79685</w:t>
      </w:r>
    </w:p>
  </w:endnote>
  <w:endnote w:id="18">
    <w:p w14:paraId="542616F1" w14:textId="2E5EB497" w:rsidR="003310C9" w:rsidRPr="004249DD" w:rsidRDefault="003310C9">
      <w:pPr>
        <w:pStyle w:val="EndnoteText"/>
        <w:rPr>
          <w:rFonts w:asciiTheme="majorHAnsi" w:hAnsiTheme="majorHAnsi"/>
          <w:color w:val="808080" w:themeColor="background1" w:themeShade="80"/>
          <w:lang w:val="cs-CZ"/>
        </w:rPr>
      </w:pPr>
      <w:r w:rsidRPr="004249DD">
        <w:rPr>
          <w:rStyle w:val="EndnoteReference"/>
          <w:rFonts w:asciiTheme="majorHAnsi" w:hAnsiTheme="majorHAnsi"/>
          <w:color w:val="808080" w:themeColor="background1" w:themeShade="80"/>
        </w:rPr>
        <w:endnoteRef/>
      </w:r>
      <w:r w:rsidRPr="004249DD">
        <w:rPr>
          <w:rFonts w:asciiTheme="majorHAnsi" w:hAnsiTheme="majorHAnsi"/>
          <w:color w:val="808080" w:themeColor="background1" w:themeShade="80"/>
          <w:lang w:val="en-US"/>
        </w:rPr>
        <w:t xml:space="preserve"> </w:t>
      </w:r>
      <w:r w:rsidRPr="004249DD">
        <w:rPr>
          <w:rFonts w:asciiTheme="majorHAnsi" w:hAnsiTheme="majorHAnsi" w:cs="Helvetica"/>
          <w:color w:val="808080" w:themeColor="background1" w:themeShade="80"/>
          <w:lang w:val="cs-CZ"/>
        </w:rPr>
        <w:t>OECD – Students, Digital Devices and Success, PISA 2022</w:t>
      </w:r>
      <w:r w:rsidR="00692F75" w:rsidRPr="004249DD">
        <w:rPr>
          <w:rFonts w:asciiTheme="majorHAnsi" w:hAnsiTheme="majorHAnsi" w:cs="Helvetica"/>
          <w:color w:val="808080" w:themeColor="background1" w:themeShade="80"/>
          <w:lang w:val="cs-CZ"/>
        </w:rPr>
        <w:t>, https://www.oecd.org/en/publications/students-digital-devices-and-success_9e4c0624-en.html</w:t>
      </w:r>
    </w:p>
  </w:endnote>
  <w:endnote w:id="19">
    <w:p w14:paraId="0152E693" w14:textId="3F8F9006" w:rsidR="003310C9" w:rsidRPr="004249DD" w:rsidRDefault="003310C9">
      <w:pPr>
        <w:pStyle w:val="EndnoteText"/>
        <w:rPr>
          <w:rFonts w:asciiTheme="majorHAnsi" w:hAnsiTheme="majorHAnsi"/>
          <w:color w:val="808080" w:themeColor="background1" w:themeShade="80"/>
          <w:lang w:val="cs-CZ"/>
        </w:rPr>
      </w:pPr>
      <w:r w:rsidRPr="004249DD">
        <w:rPr>
          <w:rStyle w:val="EndnoteReference"/>
          <w:rFonts w:asciiTheme="majorHAnsi" w:hAnsiTheme="majorHAnsi"/>
          <w:color w:val="808080" w:themeColor="background1" w:themeShade="80"/>
        </w:rPr>
        <w:endnoteRef/>
      </w:r>
      <w:r w:rsidRPr="004249DD">
        <w:rPr>
          <w:rFonts w:asciiTheme="majorHAnsi" w:hAnsiTheme="majorHAnsi"/>
          <w:color w:val="808080" w:themeColor="background1" w:themeShade="80"/>
          <w:lang w:val="en-US"/>
        </w:rPr>
        <w:t xml:space="preserve"> </w:t>
      </w:r>
      <w:r w:rsidRPr="004249DD">
        <w:rPr>
          <w:rFonts w:asciiTheme="majorHAnsi" w:hAnsiTheme="majorHAnsi" w:cs="Helvetica"/>
          <w:color w:val="808080" w:themeColor="background1" w:themeShade="80"/>
          <w:lang w:val="cs-CZ"/>
        </w:rPr>
        <w:t>UNESCO – Technology in Education: A Tool on Whose Terms? (2023)</w:t>
      </w:r>
      <w:r w:rsidR="00692F75" w:rsidRPr="004249DD">
        <w:rPr>
          <w:rFonts w:asciiTheme="majorHAnsi" w:hAnsiTheme="majorHAnsi" w:cs="Helvetica"/>
          <w:color w:val="808080" w:themeColor="background1" w:themeShade="80"/>
          <w:lang w:val="cs-CZ"/>
        </w:rPr>
        <w:t>,</w:t>
      </w:r>
      <w:r w:rsidR="00692F75" w:rsidRPr="004249DD">
        <w:rPr>
          <w:rFonts w:asciiTheme="majorHAnsi" w:hAnsiTheme="majorHAnsi"/>
          <w:color w:val="808080" w:themeColor="background1" w:themeShade="80"/>
          <w:lang w:val="cs-CZ"/>
        </w:rPr>
        <w:t xml:space="preserve"> </w:t>
      </w:r>
      <w:r w:rsidR="00692F75" w:rsidRPr="004249DD">
        <w:rPr>
          <w:rFonts w:asciiTheme="majorHAnsi" w:hAnsiTheme="majorHAnsi" w:cs="Helvetica"/>
          <w:color w:val="808080" w:themeColor="background1" w:themeShade="80"/>
          <w:lang w:val="cs-CZ"/>
        </w:rPr>
        <w:t>https://www.unesco.org/gem-report/en/publication/technology</w:t>
      </w:r>
    </w:p>
  </w:endnote>
  <w:endnote w:id="20">
    <w:p w14:paraId="6896E943" w14:textId="1B65B4A3" w:rsidR="003310C9" w:rsidRPr="004249DD" w:rsidRDefault="003310C9">
      <w:pPr>
        <w:pStyle w:val="EndnoteText"/>
        <w:rPr>
          <w:rFonts w:asciiTheme="majorHAnsi" w:hAnsiTheme="majorHAnsi"/>
          <w:color w:val="808080" w:themeColor="background1" w:themeShade="80"/>
          <w:lang w:val="cs-CZ"/>
        </w:rPr>
      </w:pPr>
      <w:r w:rsidRPr="004249DD">
        <w:rPr>
          <w:rStyle w:val="EndnoteReference"/>
          <w:rFonts w:asciiTheme="majorHAnsi" w:hAnsiTheme="majorHAnsi"/>
          <w:color w:val="808080" w:themeColor="background1" w:themeShade="80"/>
        </w:rPr>
        <w:endnoteRef/>
      </w:r>
      <w:r w:rsidRPr="004249DD">
        <w:rPr>
          <w:rFonts w:asciiTheme="majorHAnsi" w:hAnsiTheme="majorHAnsi"/>
          <w:color w:val="808080" w:themeColor="background1" w:themeShade="80"/>
          <w:lang w:val="cs-CZ"/>
        </w:rPr>
        <w:t xml:space="preserve"> </w:t>
      </w:r>
      <w:r w:rsidRPr="004249DD">
        <w:rPr>
          <w:rFonts w:asciiTheme="majorHAnsi" w:hAnsiTheme="majorHAnsi" w:cs="Helvetica"/>
          <w:color w:val="808080" w:themeColor="background1" w:themeShade="80"/>
          <w:lang w:val="cs-CZ"/>
        </w:rPr>
        <w:t>https://www.eunews.it/en/2025/05/02/too-many-smartphones-in-classrooms-eu-mulls-banning-them-in-primary-and-secondary-schools/</w:t>
      </w:r>
    </w:p>
  </w:endnote>
  <w:endnote w:id="21">
    <w:p w14:paraId="60899BCE" w14:textId="3FFDB7D7" w:rsidR="003310C9" w:rsidRPr="004249DD" w:rsidRDefault="003310C9">
      <w:pPr>
        <w:pStyle w:val="EndnoteText"/>
        <w:rPr>
          <w:rFonts w:asciiTheme="majorHAnsi" w:hAnsiTheme="majorHAnsi"/>
          <w:color w:val="808080" w:themeColor="background1" w:themeShade="80"/>
          <w:lang w:val="cs-CZ"/>
        </w:rPr>
      </w:pPr>
      <w:r w:rsidRPr="004249DD">
        <w:rPr>
          <w:rStyle w:val="EndnoteReference"/>
          <w:rFonts w:asciiTheme="majorHAnsi" w:hAnsiTheme="majorHAnsi"/>
          <w:color w:val="808080" w:themeColor="background1" w:themeShade="80"/>
        </w:rPr>
        <w:endnoteRef/>
      </w:r>
      <w:r w:rsidRPr="004249DD">
        <w:rPr>
          <w:rFonts w:asciiTheme="majorHAnsi" w:hAnsiTheme="majorHAnsi"/>
          <w:color w:val="808080" w:themeColor="background1" w:themeShade="80"/>
          <w:lang w:val="cs-CZ"/>
        </w:rPr>
        <w:t xml:space="preserve"> </w:t>
      </w:r>
      <w:r w:rsidRPr="004249DD">
        <w:rPr>
          <w:rFonts w:asciiTheme="majorHAnsi" w:hAnsiTheme="majorHAnsi" w:cs="Helvetica"/>
          <w:color w:val="808080" w:themeColor="background1" w:themeShade="80"/>
          <w:lang w:val="cs-CZ"/>
        </w:rPr>
        <w:t>https://www.rijksoverheid.nl/documenten/rapporten/2025/07/03/bijlage-2-factsheet-eindrapport-monitoring-landelijke-afspraak-mobiele-telefoons-en-andere-devices-in-de-klas-kohnstamm-instituut-oberon</w:t>
      </w:r>
    </w:p>
  </w:endnote>
  <w:endnote w:id="22">
    <w:p w14:paraId="43D8C0E7" w14:textId="4198533E" w:rsidR="003310C9" w:rsidRPr="004249DD" w:rsidRDefault="003310C9">
      <w:pPr>
        <w:pStyle w:val="EndnoteText"/>
        <w:rPr>
          <w:rFonts w:asciiTheme="majorHAnsi" w:hAnsiTheme="majorHAnsi"/>
          <w:color w:val="808080" w:themeColor="background1" w:themeShade="80"/>
          <w:lang w:val="cs-CZ"/>
        </w:rPr>
      </w:pPr>
      <w:r w:rsidRPr="004249DD">
        <w:rPr>
          <w:rStyle w:val="EndnoteReference"/>
          <w:rFonts w:asciiTheme="majorHAnsi" w:hAnsiTheme="majorHAnsi"/>
          <w:color w:val="808080" w:themeColor="background1" w:themeShade="80"/>
        </w:rPr>
        <w:endnoteRef/>
      </w:r>
      <w:r w:rsidRPr="004249DD">
        <w:rPr>
          <w:rFonts w:asciiTheme="majorHAnsi" w:hAnsiTheme="majorHAnsi"/>
          <w:color w:val="808080" w:themeColor="background1" w:themeShade="80"/>
        </w:rPr>
        <w:t xml:space="preserve"> </w:t>
      </w:r>
      <w:r w:rsidRPr="004249DD">
        <w:rPr>
          <w:rFonts w:asciiTheme="majorHAnsi" w:hAnsiTheme="majorHAnsi" w:cs="Helvetica"/>
          <w:color w:val="808080" w:themeColor="background1" w:themeShade="80"/>
          <w:lang w:val="cs-CZ"/>
        </w:rPr>
        <w:t>Kohnstamm Instituut – Monitoring landelijke afspraak mobiele telefoons (NL, 2024), str. 55</w:t>
      </w:r>
      <w:r w:rsidR="00692F75" w:rsidRPr="004249DD">
        <w:rPr>
          <w:rFonts w:asciiTheme="majorHAnsi" w:hAnsiTheme="majorHAnsi" w:cs="Helvetica"/>
          <w:color w:val="808080" w:themeColor="background1" w:themeShade="80"/>
          <w:lang w:val="cs-CZ"/>
        </w:rPr>
        <w:t>, https://kohnstamminstituut.nl/rapport/eindrapport-monitoring-landelijke-afspraak-mobiele-telefoons-en-andere-devices-in-de-klas/</w:t>
      </w:r>
    </w:p>
  </w:endnote>
  <w:endnote w:id="23">
    <w:p w14:paraId="65A43BE8" w14:textId="2148D4A5" w:rsidR="003310C9" w:rsidRPr="004249DD" w:rsidRDefault="003310C9">
      <w:pPr>
        <w:pStyle w:val="EndnoteText"/>
        <w:rPr>
          <w:rFonts w:asciiTheme="majorHAnsi" w:hAnsiTheme="majorHAnsi"/>
          <w:color w:val="808080" w:themeColor="background1" w:themeShade="80"/>
          <w:lang w:val="cs-CZ"/>
        </w:rPr>
      </w:pPr>
      <w:r w:rsidRPr="004249DD">
        <w:rPr>
          <w:rStyle w:val="EndnoteReference"/>
          <w:rFonts w:asciiTheme="majorHAnsi" w:hAnsiTheme="majorHAnsi"/>
          <w:color w:val="808080" w:themeColor="background1" w:themeShade="80"/>
        </w:rPr>
        <w:endnoteRef/>
      </w:r>
      <w:r w:rsidRPr="004249DD">
        <w:rPr>
          <w:rFonts w:asciiTheme="majorHAnsi" w:hAnsiTheme="majorHAnsi"/>
          <w:color w:val="808080" w:themeColor="background1" w:themeShade="80"/>
          <w:lang w:val="cs-CZ"/>
        </w:rPr>
        <w:t xml:space="preserve"> </w:t>
      </w:r>
      <w:r w:rsidRPr="004249DD">
        <w:rPr>
          <w:rFonts w:asciiTheme="majorHAnsi" w:hAnsiTheme="majorHAnsi" w:cs="Helvetica"/>
          <w:color w:val="808080" w:themeColor="background1" w:themeShade="80"/>
          <w:lang w:val="cs-CZ"/>
        </w:rPr>
        <w:t>https://www.education.gouv.fr/interdiction-du-telephone-portable-dans-les-ecoles-et-les-colleges-et-pause-numerique-455181</w:t>
      </w:r>
    </w:p>
  </w:endnote>
  <w:endnote w:id="24">
    <w:p w14:paraId="191D0178" w14:textId="19B18135" w:rsidR="003310C9" w:rsidRPr="004249DD" w:rsidRDefault="003310C9">
      <w:pPr>
        <w:pStyle w:val="EndnoteText"/>
        <w:rPr>
          <w:rFonts w:asciiTheme="majorHAnsi" w:hAnsiTheme="majorHAnsi"/>
          <w:color w:val="808080" w:themeColor="background1" w:themeShade="80"/>
          <w:lang w:val="cs-CZ"/>
        </w:rPr>
      </w:pPr>
      <w:r w:rsidRPr="004249DD">
        <w:rPr>
          <w:rStyle w:val="EndnoteReference"/>
          <w:rFonts w:asciiTheme="majorHAnsi" w:hAnsiTheme="majorHAnsi"/>
          <w:color w:val="808080" w:themeColor="background1" w:themeShade="80"/>
        </w:rPr>
        <w:endnoteRef/>
      </w:r>
      <w:r w:rsidRPr="004249DD">
        <w:rPr>
          <w:rFonts w:asciiTheme="majorHAnsi" w:hAnsiTheme="majorHAnsi"/>
          <w:color w:val="808080" w:themeColor="background1" w:themeShade="80"/>
          <w:lang w:val="cs-CZ"/>
        </w:rPr>
        <w:t xml:space="preserve"> </w:t>
      </w:r>
      <w:r w:rsidRPr="004249DD">
        <w:rPr>
          <w:rFonts w:asciiTheme="majorHAnsi" w:hAnsiTheme="majorHAnsi" w:cs="Helvetica"/>
          <w:color w:val="808080" w:themeColor="background1" w:themeShade="80"/>
          <w:lang w:val="cs-CZ"/>
        </w:rPr>
        <w:t>https://www.portugal.gov.pt/download-ficheiros/ficheiro.aspx?v=%3d%3dBQAAAB%2bLCAAAAAAABAAzNDE1MgAAe0ojzAUAAAA%3d</w:t>
      </w:r>
    </w:p>
  </w:endnote>
  <w:endnote w:id="25">
    <w:p w14:paraId="7A39CD7D" w14:textId="03A9EC02" w:rsidR="003310C9" w:rsidRPr="004249DD" w:rsidRDefault="003310C9">
      <w:pPr>
        <w:pStyle w:val="EndnoteText"/>
        <w:rPr>
          <w:rFonts w:asciiTheme="majorHAnsi" w:hAnsiTheme="majorHAnsi"/>
          <w:color w:val="808080" w:themeColor="background1" w:themeShade="80"/>
          <w:lang w:val="cs-CZ"/>
        </w:rPr>
      </w:pPr>
      <w:r w:rsidRPr="004249DD">
        <w:rPr>
          <w:rStyle w:val="EndnoteReference"/>
          <w:rFonts w:asciiTheme="majorHAnsi" w:hAnsiTheme="majorHAnsi"/>
          <w:color w:val="808080" w:themeColor="background1" w:themeShade="80"/>
        </w:rPr>
        <w:endnoteRef/>
      </w:r>
      <w:r w:rsidRPr="004249DD">
        <w:rPr>
          <w:rFonts w:asciiTheme="majorHAnsi" w:hAnsiTheme="majorHAnsi"/>
          <w:color w:val="808080" w:themeColor="background1" w:themeShade="80"/>
          <w:lang w:val="cs-CZ"/>
        </w:rPr>
        <w:t xml:space="preserve"> </w:t>
      </w:r>
      <w:r w:rsidRPr="004249DD">
        <w:rPr>
          <w:rFonts w:asciiTheme="majorHAnsi" w:hAnsiTheme="majorHAnsi" w:cs="Helvetica"/>
          <w:color w:val="808080" w:themeColor="background1" w:themeShade="80"/>
          <w:lang w:val="cs-CZ"/>
        </w:rPr>
        <w:t>https://www.sme.sk/domov/c/drucker-ma-po-zakaze-mobilnych-telefonov-v-skolach-pozitivne-ohlasy</w:t>
      </w:r>
    </w:p>
  </w:endnote>
  <w:endnote w:id="26">
    <w:p w14:paraId="7B1E587F" w14:textId="19D668AA" w:rsidR="003D3802" w:rsidRPr="004249DD" w:rsidRDefault="003D3802">
      <w:pPr>
        <w:pStyle w:val="EndnoteText"/>
        <w:rPr>
          <w:rFonts w:asciiTheme="majorHAnsi" w:hAnsiTheme="majorHAnsi"/>
          <w:color w:val="808080" w:themeColor="background1" w:themeShade="80"/>
          <w:lang w:val="cs-CZ"/>
        </w:rPr>
      </w:pPr>
      <w:r w:rsidRPr="004249DD">
        <w:rPr>
          <w:rStyle w:val="EndnoteReference"/>
          <w:rFonts w:asciiTheme="majorHAnsi" w:hAnsiTheme="majorHAnsi"/>
          <w:color w:val="808080" w:themeColor="background1" w:themeShade="80"/>
        </w:rPr>
        <w:endnoteRef/>
      </w:r>
      <w:r w:rsidRPr="004249DD">
        <w:rPr>
          <w:rFonts w:asciiTheme="majorHAnsi" w:hAnsiTheme="majorHAnsi"/>
          <w:color w:val="808080" w:themeColor="background1" w:themeShade="80"/>
          <w:lang w:val="cs-CZ"/>
        </w:rPr>
        <w:t xml:space="preserve"> </w:t>
      </w:r>
      <w:r w:rsidRPr="004249DD">
        <w:rPr>
          <w:rFonts w:asciiTheme="majorHAnsi" w:hAnsiTheme="majorHAnsi" w:cs="Helvetica"/>
          <w:color w:val="808080" w:themeColor="background1" w:themeShade="80"/>
          <w:lang w:val="cs-CZ"/>
        </w:rPr>
        <w:t>https://paragoninstitute.org/public-health/banning-smartphones-in-schools</w:t>
      </w:r>
    </w:p>
  </w:endnote>
  <w:endnote w:id="27">
    <w:p w14:paraId="0391409D" w14:textId="672D5259" w:rsidR="003D3802" w:rsidRPr="004249DD" w:rsidRDefault="003D3802">
      <w:pPr>
        <w:pStyle w:val="EndnoteText"/>
        <w:rPr>
          <w:rFonts w:asciiTheme="majorHAnsi" w:hAnsiTheme="majorHAnsi"/>
          <w:color w:val="808080" w:themeColor="background1" w:themeShade="80"/>
          <w:lang w:val="cs-CZ"/>
        </w:rPr>
      </w:pPr>
      <w:r w:rsidRPr="004249DD">
        <w:rPr>
          <w:rStyle w:val="EndnoteReference"/>
          <w:rFonts w:asciiTheme="majorHAnsi" w:hAnsiTheme="majorHAnsi"/>
          <w:color w:val="808080" w:themeColor="background1" w:themeShade="80"/>
        </w:rPr>
        <w:endnoteRef/>
      </w:r>
      <w:r w:rsidRPr="004249DD">
        <w:rPr>
          <w:rFonts w:asciiTheme="majorHAnsi" w:hAnsiTheme="majorHAnsi"/>
          <w:color w:val="808080" w:themeColor="background1" w:themeShade="80"/>
          <w:lang w:val="cs-CZ"/>
        </w:rPr>
        <w:t xml:space="preserve"> </w:t>
      </w:r>
      <w:r w:rsidR="006D2396" w:rsidRPr="004249DD">
        <w:rPr>
          <w:rFonts w:asciiTheme="majorHAnsi" w:hAnsiTheme="majorHAnsi" w:cs="Helvetica"/>
          <w:color w:val="808080" w:themeColor="background1" w:themeShade="80"/>
          <w:lang w:val="cs-CZ"/>
        </w:rPr>
        <w:t>Beland L., Murphy R. (2016). III communication: Technology, distraction &amp; student performance. Labour Economics, 41(1), 61–76. https://doi.org/10.1016/j.labeco.2016.04.004</w:t>
      </w:r>
    </w:p>
  </w:endnote>
  <w:endnote w:id="28">
    <w:p w14:paraId="7246E5FC" w14:textId="4D00D005" w:rsidR="006D2396" w:rsidRPr="004249DD" w:rsidRDefault="006D2396">
      <w:pPr>
        <w:pStyle w:val="EndnoteText"/>
        <w:rPr>
          <w:rFonts w:asciiTheme="majorHAnsi" w:hAnsiTheme="majorHAnsi"/>
          <w:color w:val="808080" w:themeColor="background1" w:themeShade="80"/>
          <w:lang w:val="cs-CZ"/>
        </w:rPr>
      </w:pPr>
      <w:r w:rsidRPr="004249DD">
        <w:rPr>
          <w:rStyle w:val="EndnoteReference"/>
          <w:rFonts w:asciiTheme="majorHAnsi" w:hAnsiTheme="majorHAnsi"/>
          <w:color w:val="808080" w:themeColor="background1" w:themeShade="80"/>
        </w:rPr>
        <w:endnoteRef/>
      </w:r>
      <w:r w:rsidRPr="004249DD">
        <w:rPr>
          <w:rFonts w:asciiTheme="majorHAnsi" w:hAnsiTheme="majorHAnsi"/>
          <w:color w:val="808080" w:themeColor="background1" w:themeShade="80"/>
          <w:lang w:val="cs-CZ"/>
        </w:rPr>
        <w:t xml:space="preserve"> https://www.bluum.com/resources/the-academic-case-for-phone-free-schools-a-literature-review</w:t>
      </w:r>
    </w:p>
  </w:endnote>
  <w:endnote w:id="29">
    <w:p w14:paraId="72FB26AA" w14:textId="6DD3AB2B" w:rsidR="00527AA2" w:rsidRPr="004249DD" w:rsidRDefault="00527AA2">
      <w:pPr>
        <w:pStyle w:val="EndnoteText"/>
        <w:rPr>
          <w:rFonts w:asciiTheme="majorHAnsi" w:hAnsiTheme="majorHAnsi"/>
          <w:color w:val="808080" w:themeColor="background1" w:themeShade="80"/>
          <w:lang w:val="cs-CZ"/>
        </w:rPr>
      </w:pPr>
      <w:r w:rsidRPr="004249DD">
        <w:rPr>
          <w:rStyle w:val="EndnoteReference"/>
          <w:rFonts w:asciiTheme="majorHAnsi" w:hAnsiTheme="majorHAnsi"/>
          <w:color w:val="808080" w:themeColor="background1" w:themeShade="80"/>
        </w:rPr>
        <w:endnoteRef/>
      </w:r>
      <w:r w:rsidRPr="004249DD">
        <w:rPr>
          <w:rFonts w:asciiTheme="majorHAnsi" w:hAnsiTheme="majorHAnsi"/>
          <w:color w:val="808080" w:themeColor="background1" w:themeShade="80"/>
          <w:lang w:val="cs-CZ"/>
        </w:rPr>
        <w:t xml:space="preserve"> Dorris C, Winter K, O'Hare L, Lwoga ET. PROTOCOL: A systematic review of mobile device use in the primary school classroom and its impact on pupil literacy and numeracy attainment. Campbell Syst Rev. 2021 Apr 5;17(2):e1155. doi: 10.1002/cl2.1155. PMID: 37051173; PMCID: PMC8356290.</w:t>
      </w:r>
    </w:p>
  </w:endnote>
  <w:endnote w:id="30">
    <w:p w14:paraId="2E3C8545" w14:textId="56211088" w:rsidR="003D3802" w:rsidRPr="004249DD" w:rsidRDefault="003D3802">
      <w:pPr>
        <w:pStyle w:val="EndnoteText"/>
        <w:rPr>
          <w:rFonts w:asciiTheme="majorHAnsi" w:hAnsiTheme="majorHAnsi"/>
          <w:color w:val="808080" w:themeColor="background1" w:themeShade="80"/>
          <w:lang w:val="cs-CZ"/>
        </w:rPr>
      </w:pPr>
      <w:r w:rsidRPr="004249DD">
        <w:rPr>
          <w:rStyle w:val="EndnoteReference"/>
          <w:rFonts w:asciiTheme="majorHAnsi" w:hAnsiTheme="majorHAnsi"/>
          <w:color w:val="808080" w:themeColor="background1" w:themeShade="80"/>
        </w:rPr>
        <w:endnoteRef/>
      </w:r>
      <w:r w:rsidRPr="004249DD">
        <w:rPr>
          <w:rFonts w:asciiTheme="majorHAnsi" w:hAnsiTheme="majorHAnsi"/>
          <w:color w:val="808080" w:themeColor="background1" w:themeShade="80"/>
          <w:lang w:val="cs-CZ"/>
        </w:rPr>
        <w:t xml:space="preserve"> </w:t>
      </w:r>
      <w:r w:rsidRPr="004249DD">
        <w:rPr>
          <w:rFonts w:asciiTheme="majorHAnsi" w:hAnsiTheme="majorHAnsi" w:cs="Helvetica"/>
          <w:color w:val="808080" w:themeColor="background1" w:themeShade="80"/>
          <w:lang w:val="cs-CZ"/>
        </w:rPr>
        <w:t>https://msmt.gov.cz/ministerstvo/novinar/odborny-panel-resil-nerovnosti-ve-vzdelavani</w:t>
      </w:r>
    </w:p>
  </w:endnote>
  <w:endnote w:id="31">
    <w:p w14:paraId="5DBEA0E9" w14:textId="68447C0F" w:rsidR="003D3802" w:rsidRDefault="003D3802">
      <w:pPr>
        <w:pStyle w:val="EndnoteText"/>
        <w:rPr>
          <w:rFonts w:asciiTheme="majorHAnsi" w:hAnsiTheme="majorHAnsi" w:cs="Helvetica"/>
          <w:color w:val="808080" w:themeColor="background1" w:themeShade="80"/>
          <w:lang w:val="cs-CZ"/>
        </w:rPr>
      </w:pPr>
      <w:r w:rsidRPr="004249DD">
        <w:rPr>
          <w:rStyle w:val="EndnoteReference"/>
          <w:rFonts w:asciiTheme="majorHAnsi" w:hAnsiTheme="majorHAnsi"/>
          <w:color w:val="808080" w:themeColor="background1" w:themeShade="80"/>
        </w:rPr>
        <w:endnoteRef/>
      </w:r>
      <w:r w:rsidRPr="00E127F7">
        <w:rPr>
          <w:rFonts w:asciiTheme="majorHAnsi" w:hAnsiTheme="majorHAnsi"/>
          <w:color w:val="808080" w:themeColor="background1" w:themeShade="80"/>
          <w:lang w:val="fr-FR"/>
        </w:rPr>
        <w:t xml:space="preserve"> </w:t>
      </w:r>
      <w:r w:rsidRPr="004249DD">
        <w:rPr>
          <w:rFonts w:asciiTheme="majorHAnsi" w:hAnsiTheme="majorHAnsi" w:cs="Helvetica"/>
          <w:color w:val="808080" w:themeColor="background1" w:themeShade="80"/>
          <w:lang w:val="cs-CZ"/>
        </w:rPr>
        <w:t>https://csi.gov.cz/cz/Aktuality/Narodni-zprava-ICILS-2023, str. 61</w:t>
      </w:r>
    </w:p>
    <w:p w14:paraId="6DF48247" w14:textId="77777777" w:rsidR="000D64BB" w:rsidRDefault="000D64BB">
      <w:pPr>
        <w:pStyle w:val="EndnoteText"/>
        <w:rPr>
          <w:rFonts w:asciiTheme="majorHAnsi" w:hAnsiTheme="majorHAnsi" w:cs="Helvetica"/>
          <w:color w:val="808080" w:themeColor="background1" w:themeShade="80"/>
          <w:lang w:val="cs-CZ"/>
        </w:rPr>
      </w:pPr>
    </w:p>
    <w:p w14:paraId="5EDB1E54" w14:textId="5836C498" w:rsidR="00E32EC7" w:rsidRPr="00E32EC7" w:rsidRDefault="009F4BC1">
      <w:pPr>
        <w:pStyle w:val="EndnoteText"/>
        <w:rPr>
          <w:i/>
          <w:iCs/>
          <w:lang w:val="cs-CZ"/>
        </w:rPr>
      </w:pPr>
      <w:r w:rsidRPr="009F4BC1">
        <w:rPr>
          <w:i/>
          <w:iCs/>
          <w:lang w:val="cs-CZ"/>
        </w:rPr>
        <w:t>Úvodní ilustrace: © Digibalanc, 2026</w:t>
      </w:r>
      <w:r w:rsidR="000D64BB">
        <w:rPr>
          <w:i/>
          <w:iCs/>
          <w:lang w:val="cs-CZ"/>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1D30" w14:textId="77777777" w:rsidR="00F4465D" w:rsidRDefault="00F446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231160"/>
      <w:docPartObj>
        <w:docPartGallery w:val="Page Numbers (Bottom of Page)"/>
        <w:docPartUnique/>
      </w:docPartObj>
    </w:sdtPr>
    <w:sdtEndPr>
      <w:rPr>
        <w:noProof/>
      </w:rPr>
    </w:sdtEndPr>
    <w:sdtContent>
      <w:p w14:paraId="0301F0A8" w14:textId="0A7EE17F" w:rsidR="00F4465D" w:rsidRDefault="00F446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2245FE" w14:textId="77777777" w:rsidR="00F4465D" w:rsidRDefault="00F446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6380" w14:textId="77777777" w:rsidR="00F4465D" w:rsidRDefault="00F446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91599" w14:textId="77777777" w:rsidR="00577389" w:rsidRDefault="00577389" w:rsidP="00306012">
      <w:r>
        <w:separator/>
      </w:r>
    </w:p>
  </w:footnote>
  <w:footnote w:type="continuationSeparator" w:id="0">
    <w:p w14:paraId="5E832A45" w14:textId="77777777" w:rsidR="00577389" w:rsidRDefault="00577389" w:rsidP="00306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03EF4" w14:textId="77777777" w:rsidR="00F4465D" w:rsidRDefault="00F446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8A3A" w14:textId="77777777" w:rsidR="00F4465D" w:rsidRDefault="00F446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E49B1" w14:textId="77777777" w:rsidR="00F4465D" w:rsidRDefault="00F44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E61EF"/>
    <w:multiLevelType w:val="hybridMultilevel"/>
    <w:tmpl w:val="B732A1BA"/>
    <w:lvl w:ilvl="0" w:tplc="CB587DB8">
      <w:start w:val="1"/>
      <w:numFmt w:val="bullet"/>
      <w:lvlText w:val="•"/>
      <w:lvlJc w:val="left"/>
      <w:pPr>
        <w:ind w:left="720" w:hanging="360"/>
      </w:pPr>
    </w:lvl>
    <w:lvl w:ilvl="1" w:tplc="6B60A43E">
      <w:numFmt w:val="decimal"/>
      <w:lvlText w:val=""/>
      <w:lvlJc w:val="left"/>
    </w:lvl>
    <w:lvl w:ilvl="2" w:tplc="6720C45E">
      <w:numFmt w:val="decimal"/>
      <w:lvlText w:val=""/>
      <w:lvlJc w:val="left"/>
    </w:lvl>
    <w:lvl w:ilvl="3" w:tplc="D6FE568A">
      <w:numFmt w:val="decimal"/>
      <w:lvlText w:val=""/>
      <w:lvlJc w:val="left"/>
    </w:lvl>
    <w:lvl w:ilvl="4" w:tplc="5EB85550">
      <w:numFmt w:val="decimal"/>
      <w:lvlText w:val=""/>
      <w:lvlJc w:val="left"/>
    </w:lvl>
    <w:lvl w:ilvl="5" w:tplc="6CB6072E">
      <w:numFmt w:val="decimal"/>
      <w:lvlText w:val=""/>
      <w:lvlJc w:val="left"/>
    </w:lvl>
    <w:lvl w:ilvl="6" w:tplc="D81A17A4">
      <w:numFmt w:val="decimal"/>
      <w:lvlText w:val=""/>
      <w:lvlJc w:val="left"/>
    </w:lvl>
    <w:lvl w:ilvl="7" w:tplc="4418A1BA">
      <w:numFmt w:val="decimal"/>
      <w:lvlText w:val=""/>
      <w:lvlJc w:val="left"/>
    </w:lvl>
    <w:lvl w:ilvl="8" w:tplc="EDFC90F0">
      <w:numFmt w:val="decimal"/>
      <w:lvlText w:val=""/>
      <w:lvlJc w:val="left"/>
    </w:lvl>
  </w:abstractNum>
  <w:abstractNum w:abstractNumId="1" w15:restartNumberingAfterBreak="0">
    <w:nsid w:val="18645905"/>
    <w:multiLevelType w:val="hybridMultilevel"/>
    <w:tmpl w:val="C1B4B814"/>
    <w:lvl w:ilvl="0" w:tplc="8710DC20">
      <w:start w:val="1"/>
      <w:numFmt w:val="bullet"/>
      <w:lvlText w:val="●"/>
      <w:lvlJc w:val="left"/>
      <w:pPr>
        <w:ind w:left="720" w:hanging="360"/>
      </w:pPr>
    </w:lvl>
    <w:lvl w:ilvl="1" w:tplc="710A1B52">
      <w:start w:val="1"/>
      <w:numFmt w:val="bullet"/>
      <w:lvlText w:val="○"/>
      <w:lvlJc w:val="left"/>
      <w:pPr>
        <w:ind w:left="1440" w:hanging="360"/>
      </w:pPr>
    </w:lvl>
    <w:lvl w:ilvl="2" w:tplc="98FA28D6">
      <w:start w:val="1"/>
      <w:numFmt w:val="bullet"/>
      <w:lvlText w:val="■"/>
      <w:lvlJc w:val="left"/>
      <w:pPr>
        <w:ind w:left="2160" w:hanging="360"/>
      </w:pPr>
    </w:lvl>
    <w:lvl w:ilvl="3" w:tplc="23F6E8A2">
      <w:start w:val="1"/>
      <w:numFmt w:val="bullet"/>
      <w:lvlText w:val="●"/>
      <w:lvlJc w:val="left"/>
      <w:pPr>
        <w:ind w:left="2880" w:hanging="360"/>
      </w:pPr>
    </w:lvl>
    <w:lvl w:ilvl="4" w:tplc="3962BB5C">
      <w:start w:val="1"/>
      <w:numFmt w:val="bullet"/>
      <w:lvlText w:val="○"/>
      <w:lvlJc w:val="left"/>
      <w:pPr>
        <w:ind w:left="3600" w:hanging="360"/>
      </w:pPr>
    </w:lvl>
    <w:lvl w:ilvl="5" w:tplc="61407392">
      <w:start w:val="1"/>
      <w:numFmt w:val="bullet"/>
      <w:lvlText w:val="■"/>
      <w:lvlJc w:val="left"/>
      <w:pPr>
        <w:ind w:left="4320" w:hanging="360"/>
      </w:pPr>
    </w:lvl>
    <w:lvl w:ilvl="6" w:tplc="0E728D56">
      <w:start w:val="1"/>
      <w:numFmt w:val="bullet"/>
      <w:lvlText w:val="●"/>
      <w:lvlJc w:val="left"/>
      <w:pPr>
        <w:ind w:left="5040" w:hanging="360"/>
      </w:pPr>
    </w:lvl>
    <w:lvl w:ilvl="7" w:tplc="AC5493DC">
      <w:start w:val="1"/>
      <w:numFmt w:val="bullet"/>
      <w:lvlText w:val="●"/>
      <w:lvlJc w:val="left"/>
      <w:pPr>
        <w:ind w:left="5760" w:hanging="360"/>
      </w:pPr>
    </w:lvl>
    <w:lvl w:ilvl="8" w:tplc="E420242A">
      <w:start w:val="1"/>
      <w:numFmt w:val="bullet"/>
      <w:lvlText w:val="●"/>
      <w:lvlJc w:val="left"/>
      <w:pPr>
        <w:ind w:left="6480" w:hanging="360"/>
      </w:pPr>
    </w:lvl>
  </w:abstractNum>
  <w:abstractNum w:abstractNumId="2" w15:restartNumberingAfterBreak="0">
    <w:nsid w:val="314276CC"/>
    <w:multiLevelType w:val="hybridMultilevel"/>
    <w:tmpl w:val="968853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EE17BDA"/>
    <w:multiLevelType w:val="multilevel"/>
    <w:tmpl w:val="34C6F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6834B1"/>
    <w:multiLevelType w:val="hybridMultilevel"/>
    <w:tmpl w:val="358C9D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A1E145E"/>
    <w:multiLevelType w:val="hybridMultilevel"/>
    <w:tmpl w:val="E6A4AA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12366E8"/>
    <w:multiLevelType w:val="hybridMultilevel"/>
    <w:tmpl w:val="3E081F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3257907"/>
    <w:multiLevelType w:val="hybridMultilevel"/>
    <w:tmpl w:val="CB9810D4"/>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8" w15:restartNumberingAfterBreak="0">
    <w:nsid w:val="56C048AF"/>
    <w:multiLevelType w:val="hybridMultilevel"/>
    <w:tmpl w:val="4C9EDEA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D764451"/>
    <w:multiLevelType w:val="hybridMultilevel"/>
    <w:tmpl w:val="82A6ABB2"/>
    <w:lvl w:ilvl="0" w:tplc="0407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F6E3C3D"/>
    <w:multiLevelType w:val="multilevel"/>
    <w:tmpl w:val="57941C2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CF64DD"/>
    <w:multiLevelType w:val="hybridMultilevel"/>
    <w:tmpl w:val="ABF6A52A"/>
    <w:lvl w:ilvl="0" w:tplc="04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8062630">
    <w:abstractNumId w:val="1"/>
    <w:lvlOverride w:ilvl="0">
      <w:startOverride w:val="1"/>
    </w:lvlOverride>
  </w:num>
  <w:num w:numId="2" w16cid:durableId="1912887659">
    <w:abstractNumId w:val="0"/>
    <w:lvlOverride w:ilvl="0">
      <w:startOverride w:val="1"/>
    </w:lvlOverride>
  </w:num>
  <w:num w:numId="3" w16cid:durableId="205533556">
    <w:abstractNumId w:val="0"/>
  </w:num>
  <w:num w:numId="4" w16cid:durableId="1852909748">
    <w:abstractNumId w:val="9"/>
  </w:num>
  <w:num w:numId="5" w16cid:durableId="1649093069">
    <w:abstractNumId w:val="6"/>
  </w:num>
  <w:num w:numId="6" w16cid:durableId="1069617037">
    <w:abstractNumId w:val="11"/>
  </w:num>
  <w:num w:numId="7" w16cid:durableId="2100564527">
    <w:abstractNumId w:val="8"/>
  </w:num>
  <w:num w:numId="8" w16cid:durableId="820736736">
    <w:abstractNumId w:val="7"/>
  </w:num>
  <w:num w:numId="9" w16cid:durableId="152644051">
    <w:abstractNumId w:val="4"/>
  </w:num>
  <w:num w:numId="10" w16cid:durableId="1253275401">
    <w:abstractNumId w:val="5"/>
  </w:num>
  <w:num w:numId="11" w16cid:durableId="1424296399">
    <w:abstractNumId w:val="3"/>
  </w:num>
  <w:num w:numId="12" w16cid:durableId="556744729">
    <w:abstractNumId w:val="2"/>
  </w:num>
  <w:num w:numId="13" w16cid:durableId="6813192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563"/>
    <w:rsid w:val="0000106D"/>
    <w:rsid w:val="0001366C"/>
    <w:rsid w:val="000155D6"/>
    <w:rsid w:val="00035AD4"/>
    <w:rsid w:val="000469CE"/>
    <w:rsid w:val="000518EC"/>
    <w:rsid w:val="0005525B"/>
    <w:rsid w:val="00070298"/>
    <w:rsid w:val="00092C92"/>
    <w:rsid w:val="000B5079"/>
    <w:rsid w:val="000B51C7"/>
    <w:rsid w:val="000C5367"/>
    <w:rsid w:val="000D1D8D"/>
    <w:rsid w:val="000D64BB"/>
    <w:rsid w:val="00112C45"/>
    <w:rsid w:val="001674F8"/>
    <w:rsid w:val="001709DF"/>
    <w:rsid w:val="001831C4"/>
    <w:rsid w:val="001A09B0"/>
    <w:rsid w:val="001B10C8"/>
    <w:rsid w:val="001E3BC5"/>
    <w:rsid w:val="001F7223"/>
    <w:rsid w:val="00222C97"/>
    <w:rsid w:val="002516BD"/>
    <w:rsid w:val="00264576"/>
    <w:rsid w:val="0027103F"/>
    <w:rsid w:val="002745CB"/>
    <w:rsid w:val="00275103"/>
    <w:rsid w:val="002A7FE4"/>
    <w:rsid w:val="002E2BF6"/>
    <w:rsid w:val="002F3BB6"/>
    <w:rsid w:val="00304FB9"/>
    <w:rsid w:val="00305F08"/>
    <w:rsid w:val="00306012"/>
    <w:rsid w:val="003310C9"/>
    <w:rsid w:val="00381814"/>
    <w:rsid w:val="0038472E"/>
    <w:rsid w:val="003C7FE7"/>
    <w:rsid w:val="003D2E45"/>
    <w:rsid w:val="003D3802"/>
    <w:rsid w:val="003E1076"/>
    <w:rsid w:val="004214E2"/>
    <w:rsid w:val="004249DD"/>
    <w:rsid w:val="004305FD"/>
    <w:rsid w:val="004579F1"/>
    <w:rsid w:val="00493F3E"/>
    <w:rsid w:val="00494F8D"/>
    <w:rsid w:val="00495AE3"/>
    <w:rsid w:val="004C3A26"/>
    <w:rsid w:val="00517AF9"/>
    <w:rsid w:val="00524868"/>
    <w:rsid w:val="00527AA2"/>
    <w:rsid w:val="005327D8"/>
    <w:rsid w:val="00552CE5"/>
    <w:rsid w:val="00556147"/>
    <w:rsid w:val="00560091"/>
    <w:rsid w:val="0056454A"/>
    <w:rsid w:val="00575FC1"/>
    <w:rsid w:val="00577389"/>
    <w:rsid w:val="00583512"/>
    <w:rsid w:val="00586AE6"/>
    <w:rsid w:val="005D24C3"/>
    <w:rsid w:val="005D5FC1"/>
    <w:rsid w:val="00653C2E"/>
    <w:rsid w:val="00670205"/>
    <w:rsid w:val="00672708"/>
    <w:rsid w:val="0068741C"/>
    <w:rsid w:val="00692C55"/>
    <w:rsid w:val="00692F75"/>
    <w:rsid w:val="006935B9"/>
    <w:rsid w:val="006B100F"/>
    <w:rsid w:val="006B6743"/>
    <w:rsid w:val="006D2396"/>
    <w:rsid w:val="006D522D"/>
    <w:rsid w:val="006D5996"/>
    <w:rsid w:val="007318B2"/>
    <w:rsid w:val="007321FC"/>
    <w:rsid w:val="007615ED"/>
    <w:rsid w:val="00767C45"/>
    <w:rsid w:val="007877C6"/>
    <w:rsid w:val="007908AC"/>
    <w:rsid w:val="00790992"/>
    <w:rsid w:val="00791BB2"/>
    <w:rsid w:val="00791DBE"/>
    <w:rsid w:val="00795E2A"/>
    <w:rsid w:val="007B1C03"/>
    <w:rsid w:val="007B3E93"/>
    <w:rsid w:val="007C43CC"/>
    <w:rsid w:val="007E4578"/>
    <w:rsid w:val="007F5D7E"/>
    <w:rsid w:val="00834BA4"/>
    <w:rsid w:val="00862797"/>
    <w:rsid w:val="0086489A"/>
    <w:rsid w:val="008812D9"/>
    <w:rsid w:val="008A3E4E"/>
    <w:rsid w:val="008E5824"/>
    <w:rsid w:val="00935AD9"/>
    <w:rsid w:val="009375E2"/>
    <w:rsid w:val="009519CF"/>
    <w:rsid w:val="009532F6"/>
    <w:rsid w:val="009667B8"/>
    <w:rsid w:val="00973EC0"/>
    <w:rsid w:val="00985A04"/>
    <w:rsid w:val="009B19B2"/>
    <w:rsid w:val="009D431C"/>
    <w:rsid w:val="009D54F8"/>
    <w:rsid w:val="009F4BC1"/>
    <w:rsid w:val="00A0094B"/>
    <w:rsid w:val="00A22143"/>
    <w:rsid w:val="00A30E12"/>
    <w:rsid w:val="00A5409D"/>
    <w:rsid w:val="00A923D5"/>
    <w:rsid w:val="00A95EFA"/>
    <w:rsid w:val="00AC6D14"/>
    <w:rsid w:val="00AF51C7"/>
    <w:rsid w:val="00B04B60"/>
    <w:rsid w:val="00B203A0"/>
    <w:rsid w:val="00B559B7"/>
    <w:rsid w:val="00B60506"/>
    <w:rsid w:val="00B612C9"/>
    <w:rsid w:val="00B72D22"/>
    <w:rsid w:val="00B85CBA"/>
    <w:rsid w:val="00B8786A"/>
    <w:rsid w:val="00BA4527"/>
    <w:rsid w:val="00BB0C58"/>
    <w:rsid w:val="00BC5EBB"/>
    <w:rsid w:val="00BD324A"/>
    <w:rsid w:val="00BD3EC2"/>
    <w:rsid w:val="00BD5B5A"/>
    <w:rsid w:val="00BF19D3"/>
    <w:rsid w:val="00C0538A"/>
    <w:rsid w:val="00C35726"/>
    <w:rsid w:val="00C37E02"/>
    <w:rsid w:val="00C4149D"/>
    <w:rsid w:val="00C46E2F"/>
    <w:rsid w:val="00C55D34"/>
    <w:rsid w:val="00C61756"/>
    <w:rsid w:val="00C82386"/>
    <w:rsid w:val="00C867F8"/>
    <w:rsid w:val="00CC75BD"/>
    <w:rsid w:val="00CE7E7C"/>
    <w:rsid w:val="00D01F10"/>
    <w:rsid w:val="00D26563"/>
    <w:rsid w:val="00D27045"/>
    <w:rsid w:val="00D5011B"/>
    <w:rsid w:val="00D64572"/>
    <w:rsid w:val="00D71E3E"/>
    <w:rsid w:val="00D91E9B"/>
    <w:rsid w:val="00D976FD"/>
    <w:rsid w:val="00DA2B6A"/>
    <w:rsid w:val="00DB122F"/>
    <w:rsid w:val="00DE3A93"/>
    <w:rsid w:val="00DF7862"/>
    <w:rsid w:val="00E010FE"/>
    <w:rsid w:val="00E127F7"/>
    <w:rsid w:val="00E32EC7"/>
    <w:rsid w:val="00E4352D"/>
    <w:rsid w:val="00E577DA"/>
    <w:rsid w:val="00E63B8F"/>
    <w:rsid w:val="00F134D0"/>
    <w:rsid w:val="00F4465D"/>
    <w:rsid w:val="00F465D9"/>
    <w:rsid w:val="00F507D6"/>
    <w:rsid w:val="00F52F93"/>
    <w:rsid w:val="00FA528C"/>
    <w:rsid w:val="00FA63AE"/>
    <w:rsid w:val="00FC7052"/>
    <w:rsid w:val="00FD7512"/>
    <w:rsid w:val="00FD77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6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EBB"/>
  </w:style>
  <w:style w:type="paragraph" w:styleId="Heading1">
    <w:name w:val="heading 1"/>
    <w:uiPriority w:val="9"/>
    <w:qFormat/>
    <w:pPr>
      <w:spacing w:before="240" w:after="120"/>
      <w:outlineLvl w:val="0"/>
    </w:pPr>
    <w:rPr>
      <w:b/>
      <w:bCs/>
      <w:color w:val="1F3864"/>
      <w:sz w:val="28"/>
      <w:szCs w:val="28"/>
    </w:rPr>
  </w:style>
  <w:style w:type="paragraph" w:styleId="Heading2">
    <w:name w:val="heading 2"/>
    <w:uiPriority w:val="9"/>
    <w:semiHidden/>
    <w:unhideWhenUsed/>
    <w:qFormat/>
    <w:pPr>
      <w:spacing w:before="200" w:after="100"/>
      <w:outlineLvl w:val="1"/>
    </w:pPr>
    <w:rPr>
      <w:b/>
      <w:bCs/>
      <w:color w:val="2E5090"/>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EndnoteText">
    <w:name w:val="endnote text"/>
    <w:basedOn w:val="Normal"/>
    <w:link w:val="EndnoteTextChar"/>
    <w:uiPriority w:val="99"/>
    <w:semiHidden/>
    <w:unhideWhenUsed/>
    <w:rsid w:val="00306012"/>
    <w:rPr>
      <w:sz w:val="20"/>
      <w:szCs w:val="20"/>
    </w:rPr>
  </w:style>
  <w:style w:type="character" w:customStyle="1" w:styleId="EndnoteTextChar">
    <w:name w:val="Endnote Text Char"/>
    <w:basedOn w:val="DefaultParagraphFont"/>
    <w:link w:val="EndnoteText"/>
    <w:uiPriority w:val="99"/>
    <w:semiHidden/>
    <w:rsid w:val="00306012"/>
    <w:rPr>
      <w:sz w:val="20"/>
      <w:szCs w:val="20"/>
    </w:rPr>
  </w:style>
  <w:style w:type="character" w:styleId="EndnoteReference">
    <w:name w:val="endnote reference"/>
    <w:basedOn w:val="DefaultParagraphFont"/>
    <w:uiPriority w:val="99"/>
    <w:semiHidden/>
    <w:unhideWhenUsed/>
    <w:rsid w:val="00306012"/>
    <w:rPr>
      <w:vertAlign w:val="superscript"/>
    </w:rPr>
  </w:style>
  <w:style w:type="character" w:customStyle="1" w:styleId="UnresolvedMention1">
    <w:name w:val="Unresolved Mention1"/>
    <w:basedOn w:val="DefaultParagraphFont"/>
    <w:uiPriority w:val="99"/>
    <w:semiHidden/>
    <w:unhideWhenUsed/>
    <w:rsid w:val="00C61756"/>
    <w:rPr>
      <w:color w:val="605E5C"/>
      <w:shd w:val="clear" w:color="auto" w:fill="E1DFDD"/>
    </w:rPr>
  </w:style>
  <w:style w:type="character" w:styleId="Strong">
    <w:name w:val="Strong"/>
    <w:basedOn w:val="DefaultParagraphFont"/>
    <w:uiPriority w:val="22"/>
    <w:qFormat/>
    <w:rsid w:val="00B85CBA"/>
    <w:rPr>
      <w:b/>
      <w:bCs/>
    </w:rPr>
  </w:style>
  <w:style w:type="character" w:styleId="UnresolvedMention">
    <w:name w:val="Unresolved Mention"/>
    <w:basedOn w:val="DefaultParagraphFont"/>
    <w:uiPriority w:val="99"/>
    <w:semiHidden/>
    <w:unhideWhenUsed/>
    <w:rsid w:val="00692F75"/>
    <w:rPr>
      <w:color w:val="605E5C"/>
      <w:shd w:val="clear" w:color="auto" w:fill="E1DFDD"/>
    </w:rPr>
  </w:style>
  <w:style w:type="paragraph" w:styleId="Header">
    <w:name w:val="header"/>
    <w:basedOn w:val="Normal"/>
    <w:link w:val="HeaderChar"/>
    <w:uiPriority w:val="99"/>
    <w:unhideWhenUsed/>
    <w:rsid w:val="00F4465D"/>
    <w:pPr>
      <w:tabs>
        <w:tab w:val="center" w:pos="4513"/>
        <w:tab w:val="right" w:pos="9026"/>
      </w:tabs>
    </w:pPr>
  </w:style>
  <w:style w:type="character" w:customStyle="1" w:styleId="HeaderChar">
    <w:name w:val="Header Char"/>
    <w:basedOn w:val="DefaultParagraphFont"/>
    <w:link w:val="Header"/>
    <w:uiPriority w:val="99"/>
    <w:rsid w:val="00F4465D"/>
  </w:style>
  <w:style w:type="paragraph" w:styleId="Footer">
    <w:name w:val="footer"/>
    <w:basedOn w:val="Normal"/>
    <w:link w:val="FooterChar"/>
    <w:uiPriority w:val="99"/>
    <w:unhideWhenUsed/>
    <w:rsid w:val="00F4465D"/>
    <w:pPr>
      <w:tabs>
        <w:tab w:val="center" w:pos="4513"/>
        <w:tab w:val="right" w:pos="9026"/>
      </w:tabs>
    </w:pPr>
  </w:style>
  <w:style w:type="character" w:customStyle="1" w:styleId="FooterChar">
    <w:name w:val="Footer Char"/>
    <w:basedOn w:val="DefaultParagraphFont"/>
    <w:link w:val="Footer"/>
    <w:uiPriority w:val="99"/>
    <w:rsid w:val="00F4465D"/>
  </w:style>
  <w:style w:type="paragraph" w:styleId="NormalWeb">
    <w:name w:val="Normal (Web)"/>
    <w:basedOn w:val="Normal"/>
    <w:uiPriority w:val="99"/>
    <w:semiHidden/>
    <w:unhideWhenUsed/>
    <w:rsid w:val="00556147"/>
    <w:pPr>
      <w:spacing w:before="100" w:beforeAutospacing="1" w:after="100" w:afterAutospacing="1"/>
    </w:pPr>
    <w:rPr>
      <w:rFonts w:ascii="Times New Roman" w:eastAsia="Times New Roman" w:hAnsi="Times New Roman" w:cs="Times New Roman"/>
    </w:rPr>
  </w:style>
  <w:style w:type="paragraph" w:customStyle="1" w:styleId="sig-name">
    <w:name w:val="sig-name"/>
    <w:basedOn w:val="Normal"/>
    <w:rsid w:val="00556147"/>
    <w:pPr>
      <w:spacing w:before="100" w:beforeAutospacing="1" w:after="100" w:afterAutospacing="1"/>
    </w:pPr>
    <w:rPr>
      <w:rFonts w:ascii="Times New Roman" w:eastAsia="Times New Roman" w:hAnsi="Times New Roman" w:cs="Times New Roman"/>
    </w:rPr>
  </w:style>
  <w:style w:type="paragraph" w:customStyle="1" w:styleId="sig-org">
    <w:name w:val="sig-org"/>
    <w:basedOn w:val="Normal"/>
    <w:rsid w:val="00556147"/>
    <w:pPr>
      <w:spacing w:before="100" w:beforeAutospacing="1" w:after="100" w:afterAutospacing="1"/>
    </w:pPr>
    <w:rPr>
      <w:rFonts w:ascii="Times New Roman" w:eastAsia="Times New Roman" w:hAnsi="Times New Roman" w:cs="Times New Roman"/>
    </w:rPr>
  </w:style>
  <w:style w:type="paragraph" w:customStyle="1" w:styleId="sig-role">
    <w:name w:val="sig-role"/>
    <w:basedOn w:val="Normal"/>
    <w:rsid w:val="00556147"/>
    <w:pPr>
      <w:spacing w:before="100" w:beforeAutospacing="1" w:after="100" w:afterAutospacing="1"/>
    </w:pPr>
    <w:rPr>
      <w:rFonts w:ascii="Times New Roman" w:eastAsia="Times New Roman" w:hAnsi="Times New Roman" w:cs="Times New Roman"/>
    </w:rPr>
  </w:style>
  <w:style w:type="character" w:customStyle="1" w:styleId="sig-index">
    <w:name w:val="sig-index"/>
    <w:basedOn w:val="DefaultParagraphFont"/>
    <w:rsid w:val="00556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3986">
      <w:bodyDiv w:val="1"/>
      <w:marLeft w:val="0"/>
      <w:marRight w:val="0"/>
      <w:marTop w:val="0"/>
      <w:marBottom w:val="0"/>
      <w:divBdr>
        <w:top w:val="none" w:sz="0" w:space="0" w:color="auto"/>
        <w:left w:val="none" w:sz="0" w:space="0" w:color="auto"/>
        <w:bottom w:val="none" w:sz="0" w:space="0" w:color="auto"/>
        <w:right w:val="none" w:sz="0" w:space="0" w:color="auto"/>
      </w:divBdr>
    </w:div>
    <w:div w:id="150490722">
      <w:bodyDiv w:val="1"/>
      <w:marLeft w:val="0"/>
      <w:marRight w:val="0"/>
      <w:marTop w:val="0"/>
      <w:marBottom w:val="0"/>
      <w:divBdr>
        <w:top w:val="none" w:sz="0" w:space="0" w:color="auto"/>
        <w:left w:val="none" w:sz="0" w:space="0" w:color="auto"/>
        <w:bottom w:val="none" w:sz="0" w:space="0" w:color="auto"/>
        <w:right w:val="none" w:sz="0" w:space="0" w:color="auto"/>
      </w:divBdr>
    </w:div>
    <w:div w:id="754477709">
      <w:bodyDiv w:val="1"/>
      <w:marLeft w:val="0"/>
      <w:marRight w:val="0"/>
      <w:marTop w:val="0"/>
      <w:marBottom w:val="0"/>
      <w:divBdr>
        <w:top w:val="none" w:sz="0" w:space="0" w:color="auto"/>
        <w:left w:val="none" w:sz="0" w:space="0" w:color="auto"/>
        <w:bottom w:val="none" w:sz="0" w:space="0" w:color="auto"/>
        <w:right w:val="none" w:sz="0" w:space="0" w:color="auto"/>
      </w:divBdr>
    </w:div>
    <w:div w:id="1216308538">
      <w:bodyDiv w:val="1"/>
      <w:marLeft w:val="0"/>
      <w:marRight w:val="0"/>
      <w:marTop w:val="0"/>
      <w:marBottom w:val="0"/>
      <w:divBdr>
        <w:top w:val="none" w:sz="0" w:space="0" w:color="auto"/>
        <w:left w:val="none" w:sz="0" w:space="0" w:color="auto"/>
        <w:bottom w:val="none" w:sz="0" w:space="0" w:color="auto"/>
        <w:right w:val="none" w:sz="0" w:space="0" w:color="auto"/>
      </w:divBdr>
      <w:divsChild>
        <w:div w:id="61100928">
          <w:marLeft w:val="0"/>
          <w:marRight w:val="0"/>
          <w:marTop w:val="0"/>
          <w:marBottom w:val="0"/>
          <w:divBdr>
            <w:top w:val="single" w:sz="4" w:space="0" w:color="auto"/>
            <w:left w:val="single" w:sz="4" w:space="0" w:color="auto"/>
            <w:bottom w:val="single" w:sz="4" w:space="0" w:color="auto"/>
            <w:right w:val="single" w:sz="4" w:space="0" w:color="auto"/>
          </w:divBdr>
          <w:divsChild>
            <w:div w:id="1239629805">
              <w:marLeft w:val="0"/>
              <w:marRight w:val="0"/>
              <w:marTop w:val="0"/>
              <w:marBottom w:val="0"/>
              <w:divBdr>
                <w:top w:val="none" w:sz="0" w:space="0" w:color="auto"/>
                <w:left w:val="none" w:sz="0" w:space="0" w:color="auto"/>
                <w:bottom w:val="none" w:sz="0" w:space="0" w:color="auto"/>
                <w:right w:val="none" w:sz="0" w:space="0" w:color="auto"/>
              </w:divBdr>
            </w:div>
          </w:divsChild>
        </w:div>
        <w:div w:id="142087214">
          <w:marLeft w:val="0"/>
          <w:marRight w:val="0"/>
          <w:marTop w:val="0"/>
          <w:marBottom w:val="0"/>
          <w:divBdr>
            <w:top w:val="single" w:sz="4" w:space="0" w:color="auto"/>
            <w:left w:val="single" w:sz="4" w:space="0" w:color="auto"/>
            <w:bottom w:val="single" w:sz="4" w:space="0" w:color="auto"/>
            <w:right w:val="single" w:sz="4" w:space="0" w:color="auto"/>
          </w:divBdr>
          <w:divsChild>
            <w:div w:id="1787191656">
              <w:marLeft w:val="0"/>
              <w:marRight w:val="0"/>
              <w:marTop w:val="0"/>
              <w:marBottom w:val="0"/>
              <w:divBdr>
                <w:top w:val="none" w:sz="0" w:space="0" w:color="auto"/>
                <w:left w:val="none" w:sz="0" w:space="0" w:color="auto"/>
                <w:bottom w:val="none" w:sz="0" w:space="0" w:color="auto"/>
                <w:right w:val="none" w:sz="0" w:space="0" w:color="auto"/>
              </w:divBdr>
            </w:div>
          </w:divsChild>
        </w:div>
        <w:div w:id="182667049">
          <w:marLeft w:val="0"/>
          <w:marRight w:val="0"/>
          <w:marTop w:val="0"/>
          <w:marBottom w:val="0"/>
          <w:divBdr>
            <w:top w:val="single" w:sz="4" w:space="0" w:color="auto"/>
            <w:left w:val="single" w:sz="4" w:space="0" w:color="auto"/>
            <w:bottom w:val="single" w:sz="4" w:space="0" w:color="auto"/>
            <w:right w:val="single" w:sz="4" w:space="0" w:color="auto"/>
          </w:divBdr>
          <w:divsChild>
            <w:div w:id="348338540">
              <w:marLeft w:val="0"/>
              <w:marRight w:val="0"/>
              <w:marTop w:val="0"/>
              <w:marBottom w:val="0"/>
              <w:divBdr>
                <w:top w:val="none" w:sz="0" w:space="0" w:color="auto"/>
                <w:left w:val="none" w:sz="0" w:space="0" w:color="auto"/>
                <w:bottom w:val="none" w:sz="0" w:space="0" w:color="auto"/>
                <w:right w:val="none" w:sz="0" w:space="0" w:color="auto"/>
              </w:divBdr>
            </w:div>
          </w:divsChild>
        </w:div>
        <w:div w:id="266623702">
          <w:marLeft w:val="0"/>
          <w:marRight w:val="0"/>
          <w:marTop w:val="0"/>
          <w:marBottom w:val="0"/>
          <w:divBdr>
            <w:top w:val="single" w:sz="4" w:space="0" w:color="auto"/>
            <w:left w:val="single" w:sz="4" w:space="0" w:color="auto"/>
            <w:bottom w:val="single" w:sz="4" w:space="0" w:color="auto"/>
            <w:right w:val="single" w:sz="4" w:space="0" w:color="auto"/>
          </w:divBdr>
          <w:divsChild>
            <w:div w:id="773283417">
              <w:marLeft w:val="0"/>
              <w:marRight w:val="0"/>
              <w:marTop w:val="0"/>
              <w:marBottom w:val="0"/>
              <w:divBdr>
                <w:top w:val="none" w:sz="0" w:space="0" w:color="auto"/>
                <w:left w:val="none" w:sz="0" w:space="0" w:color="auto"/>
                <w:bottom w:val="none" w:sz="0" w:space="0" w:color="auto"/>
                <w:right w:val="none" w:sz="0" w:space="0" w:color="auto"/>
              </w:divBdr>
            </w:div>
          </w:divsChild>
        </w:div>
        <w:div w:id="319508351">
          <w:marLeft w:val="0"/>
          <w:marRight w:val="0"/>
          <w:marTop w:val="0"/>
          <w:marBottom w:val="0"/>
          <w:divBdr>
            <w:top w:val="single" w:sz="4" w:space="0" w:color="auto"/>
            <w:left w:val="single" w:sz="4" w:space="0" w:color="auto"/>
            <w:bottom w:val="single" w:sz="4" w:space="0" w:color="auto"/>
            <w:right w:val="single" w:sz="4" w:space="0" w:color="auto"/>
          </w:divBdr>
          <w:divsChild>
            <w:div w:id="141970094">
              <w:marLeft w:val="0"/>
              <w:marRight w:val="0"/>
              <w:marTop w:val="0"/>
              <w:marBottom w:val="0"/>
              <w:divBdr>
                <w:top w:val="none" w:sz="0" w:space="0" w:color="auto"/>
                <w:left w:val="none" w:sz="0" w:space="0" w:color="auto"/>
                <w:bottom w:val="none" w:sz="0" w:space="0" w:color="auto"/>
                <w:right w:val="none" w:sz="0" w:space="0" w:color="auto"/>
              </w:divBdr>
            </w:div>
          </w:divsChild>
        </w:div>
        <w:div w:id="363798647">
          <w:marLeft w:val="0"/>
          <w:marRight w:val="0"/>
          <w:marTop w:val="0"/>
          <w:marBottom w:val="0"/>
          <w:divBdr>
            <w:top w:val="single" w:sz="4" w:space="0" w:color="auto"/>
            <w:left w:val="single" w:sz="4" w:space="0" w:color="auto"/>
            <w:bottom w:val="single" w:sz="4" w:space="0" w:color="auto"/>
            <w:right w:val="single" w:sz="4" w:space="0" w:color="auto"/>
          </w:divBdr>
          <w:divsChild>
            <w:div w:id="1693608648">
              <w:marLeft w:val="0"/>
              <w:marRight w:val="0"/>
              <w:marTop w:val="0"/>
              <w:marBottom w:val="0"/>
              <w:divBdr>
                <w:top w:val="none" w:sz="0" w:space="0" w:color="auto"/>
                <w:left w:val="none" w:sz="0" w:space="0" w:color="auto"/>
                <w:bottom w:val="none" w:sz="0" w:space="0" w:color="auto"/>
                <w:right w:val="none" w:sz="0" w:space="0" w:color="auto"/>
              </w:divBdr>
            </w:div>
          </w:divsChild>
        </w:div>
        <w:div w:id="465466657">
          <w:marLeft w:val="0"/>
          <w:marRight w:val="0"/>
          <w:marTop w:val="0"/>
          <w:marBottom w:val="0"/>
          <w:divBdr>
            <w:top w:val="single" w:sz="4" w:space="0" w:color="auto"/>
            <w:left w:val="single" w:sz="4" w:space="0" w:color="auto"/>
            <w:bottom w:val="single" w:sz="4" w:space="0" w:color="auto"/>
            <w:right w:val="single" w:sz="4" w:space="0" w:color="auto"/>
          </w:divBdr>
          <w:divsChild>
            <w:div w:id="135538705">
              <w:marLeft w:val="0"/>
              <w:marRight w:val="0"/>
              <w:marTop w:val="0"/>
              <w:marBottom w:val="0"/>
              <w:divBdr>
                <w:top w:val="none" w:sz="0" w:space="0" w:color="auto"/>
                <w:left w:val="none" w:sz="0" w:space="0" w:color="auto"/>
                <w:bottom w:val="none" w:sz="0" w:space="0" w:color="auto"/>
                <w:right w:val="none" w:sz="0" w:space="0" w:color="auto"/>
              </w:divBdr>
            </w:div>
          </w:divsChild>
        </w:div>
        <w:div w:id="511145896">
          <w:marLeft w:val="0"/>
          <w:marRight w:val="0"/>
          <w:marTop w:val="0"/>
          <w:marBottom w:val="0"/>
          <w:divBdr>
            <w:top w:val="single" w:sz="4" w:space="0" w:color="auto"/>
            <w:left w:val="single" w:sz="4" w:space="0" w:color="auto"/>
            <w:bottom w:val="single" w:sz="4" w:space="0" w:color="auto"/>
            <w:right w:val="single" w:sz="4" w:space="0" w:color="auto"/>
          </w:divBdr>
          <w:divsChild>
            <w:div w:id="219368027">
              <w:marLeft w:val="0"/>
              <w:marRight w:val="0"/>
              <w:marTop w:val="0"/>
              <w:marBottom w:val="0"/>
              <w:divBdr>
                <w:top w:val="none" w:sz="0" w:space="0" w:color="auto"/>
                <w:left w:val="none" w:sz="0" w:space="0" w:color="auto"/>
                <w:bottom w:val="none" w:sz="0" w:space="0" w:color="auto"/>
                <w:right w:val="none" w:sz="0" w:space="0" w:color="auto"/>
              </w:divBdr>
            </w:div>
          </w:divsChild>
        </w:div>
        <w:div w:id="646125867">
          <w:marLeft w:val="0"/>
          <w:marRight w:val="0"/>
          <w:marTop w:val="0"/>
          <w:marBottom w:val="0"/>
          <w:divBdr>
            <w:top w:val="single" w:sz="4" w:space="0" w:color="auto"/>
            <w:left w:val="single" w:sz="4" w:space="0" w:color="auto"/>
            <w:bottom w:val="single" w:sz="4" w:space="0" w:color="auto"/>
            <w:right w:val="single" w:sz="4" w:space="0" w:color="auto"/>
          </w:divBdr>
          <w:divsChild>
            <w:div w:id="1907688389">
              <w:marLeft w:val="0"/>
              <w:marRight w:val="0"/>
              <w:marTop w:val="0"/>
              <w:marBottom w:val="0"/>
              <w:divBdr>
                <w:top w:val="none" w:sz="0" w:space="0" w:color="auto"/>
                <w:left w:val="none" w:sz="0" w:space="0" w:color="auto"/>
                <w:bottom w:val="none" w:sz="0" w:space="0" w:color="auto"/>
                <w:right w:val="none" w:sz="0" w:space="0" w:color="auto"/>
              </w:divBdr>
            </w:div>
          </w:divsChild>
        </w:div>
        <w:div w:id="680669193">
          <w:marLeft w:val="0"/>
          <w:marRight w:val="0"/>
          <w:marTop w:val="0"/>
          <w:marBottom w:val="0"/>
          <w:divBdr>
            <w:top w:val="single" w:sz="4" w:space="0" w:color="auto"/>
            <w:left w:val="single" w:sz="4" w:space="0" w:color="auto"/>
            <w:bottom w:val="single" w:sz="4" w:space="0" w:color="auto"/>
            <w:right w:val="single" w:sz="4" w:space="0" w:color="auto"/>
          </w:divBdr>
          <w:divsChild>
            <w:div w:id="1504467095">
              <w:marLeft w:val="0"/>
              <w:marRight w:val="0"/>
              <w:marTop w:val="0"/>
              <w:marBottom w:val="0"/>
              <w:divBdr>
                <w:top w:val="none" w:sz="0" w:space="0" w:color="auto"/>
                <w:left w:val="none" w:sz="0" w:space="0" w:color="auto"/>
                <w:bottom w:val="none" w:sz="0" w:space="0" w:color="auto"/>
                <w:right w:val="none" w:sz="0" w:space="0" w:color="auto"/>
              </w:divBdr>
            </w:div>
          </w:divsChild>
        </w:div>
        <w:div w:id="781457762">
          <w:marLeft w:val="0"/>
          <w:marRight w:val="0"/>
          <w:marTop w:val="0"/>
          <w:marBottom w:val="0"/>
          <w:divBdr>
            <w:top w:val="single" w:sz="4" w:space="0" w:color="auto"/>
            <w:left w:val="single" w:sz="4" w:space="0" w:color="auto"/>
            <w:bottom w:val="single" w:sz="4" w:space="0" w:color="auto"/>
            <w:right w:val="single" w:sz="4" w:space="0" w:color="auto"/>
          </w:divBdr>
          <w:divsChild>
            <w:div w:id="1109086662">
              <w:marLeft w:val="0"/>
              <w:marRight w:val="0"/>
              <w:marTop w:val="0"/>
              <w:marBottom w:val="0"/>
              <w:divBdr>
                <w:top w:val="none" w:sz="0" w:space="0" w:color="auto"/>
                <w:left w:val="none" w:sz="0" w:space="0" w:color="auto"/>
                <w:bottom w:val="none" w:sz="0" w:space="0" w:color="auto"/>
                <w:right w:val="none" w:sz="0" w:space="0" w:color="auto"/>
              </w:divBdr>
            </w:div>
          </w:divsChild>
        </w:div>
        <w:div w:id="969750707">
          <w:marLeft w:val="0"/>
          <w:marRight w:val="0"/>
          <w:marTop w:val="0"/>
          <w:marBottom w:val="0"/>
          <w:divBdr>
            <w:top w:val="single" w:sz="4" w:space="0" w:color="auto"/>
            <w:left w:val="single" w:sz="4" w:space="0" w:color="auto"/>
            <w:bottom w:val="single" w:sz="4" w:space="0" w:color="auto"/>
            <w:right w:val="single" w:sz="4" w:space="0" w:color="auto"/>
          </w:divBdr>
          <w:divsChild>
            <w:div w:id="40640125">
              <w:marLeft w:val="0"/>
              <w:marRight w:val="0"/>
              <w:marTop w:val="0"/>
              <w:marBottom w:val="0"/>
              <w:divBdr>
                <w:top w:val="none" w:sz="0" w:space="0" w:color="auto"/>
                <w:left w:val="none" w:sz="0" w:space="0" w:color="auto"/>
                <w:bottom w:val="none" w:sz="0" w:space="0" w:color="auto"/>
                <w:right w:val="none" w:sz="0" w:space="0" w:color="auto"/>
              </w:divBdr>
            </w:div>
          </w:divsChild>
        </w:div>
        <w:div w:id="1133131468">
          <w:marLeft w:val="0"/>
          <w:marRight w:val="0"/>
          <w:marTop w:val="0"/>
          <w:marBottom w:val="0"/>
          <w:divBdr>
            <w:top w:val="single" w:sz="4" w:space="0" w:color="auto"/>
            <w:left w:val="single" w:sz="4" w:space="0" w:color="auto"/>
            <w:bottom w:val="single" w:sz="4" w:space="0" w:color="auto"/>
            <w:right w:val="single" w:sz="4" w:space="0" w:color="auto"/>
          </w:divBdr>
          <w:divsChild>
            <w:div w:id="1457866655">
              <w:marLeft w:val="0"/>
              <w:marRight w:val="0"/>
              <w:marTop w:val="0"/>
              <w:marBottom w:val="0"/>
              <w:divBdr>
                <w:top w:val="none" w:sz="0" w:space="0" w:color="auto"/>
                <w:left w:val="none" w:sz="0" w:space="0" w:color="auto"/>
                <w:bottom w:val="none" w:sz="0" w:space="0" w:color="auto"/>
                <w:right w:val="none" w:sz="0" w:space="0" w:color="auto"/>
              </w:divBdr>
            </w:div>
          </w:divsChild>
        </w:div>
        <w:div w:id="1246495010">
          <w:marLeft w:val="0"/>
          <w:marRight w:val="0"/>
          <w:marTop w:val="0"/>
          <w:marBottom w:val="0"/>
          <w:divBdr>
            <w:top w:val="single" w:sz="4" w:space="0" w:color="auto"/>
            <w:left w:val="single" w:sz="4" w:space="0" w:color="auto"/>
            <w:bottom w:val="single" w:sz="4" w:space="0" w:color="auto"/>
            <w:right w:val="single" w:sz="4" w:space="0" w:color="auto"/>
          </w:divBdr>
          <w:divsChild>
            <w:div w:id="947085124">
              <w:marLeft w:val="0"/>
              <w:marRight w:val="0"/>
              <w:marTop w:val="0"/>
              <w:marBottom w:val="0"/>
              <w:divBdr>
                <w:top w:val="none" w:sz="0" w:space="0" w:color="auto"/>
                <w:left w:val="none" w:sz="0" w:space="0" w:color="auto"/>
                <w:bottom w:val="none" w:sz="0" w:space="0" w:color="auto"/>
                <w:right w:val="none" w:sz="0" w:space="0" w:color="auto"/>
              </w:divBdr>
            </w:div>
          </w:divsChild>
        </w:div>
        <w:div w:id="1358652480">
          <w:marLeft w:val="0"/>
          <w:marRight w:val="0"/>
          <w:marTop w:val="0"/>
          <w:marBottom w:val="0"/>
          <w:divBdr>
            <w:top w:val="single" w:sz="4" w:space="0" w:color="auto"/>
            <w:left w:val="single" w:sz="4" w:space="0" w:color="auto"/>
            <w:bottom w:val="single" w:sz="4" w:space="0" w:color="auto"/>
            <w:right w:val="single" w:sz="4" w:space="0" w:color="auto"/>
          </w:divBdr>
          <w:divsChild>
            <w:div w:id="1014573585">
              <w:marLeft w:val="0"/>
              <w:marRight w:val="0"/>
              <w:marTop w:val="0"/>
              <w:marBottom w:val="0"/>
              <w:divBdr>
                <w:top w:val="none" w:sz="0" w:space="0" w:color="auto"/>
                <w:left w:val="none" w:sz="0" w:space="0" w:color="auto"/>
                <w:bottom w:val="none" w:sz="0" w:space="0" w:color="auto"/>
                <w:right w:val="none" w:sz="0" w:space="0" w:color="auto"/>
              </w:divBdr>
            </w:div>
          </w:divsChild>
        </w:div>
        <w:div w:id="1674410286">
          <w:marLeft w:val="0"/>
          <w:marRight w:val="0"/>
          <w:marTop w:val="0"/>
          <w:marBottom w:val="0"/>
          <w:divBdr>
            <w:top w:val="single" w:sz="4" w:space="0" w:color="auto"/>
            <w:left w:val="single" w:sz="4" w:space="0" w:color="auto"/>
            <w:bottom w:val="single" w:sz="4" w:space="0" w:color="auto"/>
            <w:right w:val="single" w:sz="4" w:space="0" w:color="auto"/>
          </w:divBdr>
          <w:divsChild>
            <w:div w:id="12583755">
              <w:marLeft w:val="0"/>
              <w:marRight w:val="0"/>
              <w:marTop w:val="0"/>
              <w:marBottom w:val="0"/>
              <w:divBdr>
                <w:top w:val="none" w:sz="0" w:space="0" w:color="auto"/>
                <w:left w:val="none" w:sz="0" w:space="0" w:color="auto"/>
                <w:bottom w:val="none" w:sz="0" w:space="0" w:color="auto"/>
                <w:right w:val="none" w:sz="0" w:space="0" w:color="auto"/>
              </w:divBdr>
            </w:div>
          </w:divsChild>
        </w:div>
        <w:div w:id="1697537905">
          <w:marLeft w:val="0"/>
          <w:marRight w:val="0"/>
          <w:marTop w:val="0"/>
          <w:marBottom w:val="0"/>
          <w:divBdr>
            <w:top w:val="single" w:sz="4" w:space="0" w:color="auto"/>
            <w:left w:val="single" w:sz="4" w:space="0" w:color="auto"/>
            <w:bottom w:val="single" w:sz="4" w:space="0" w:color="auto"/>
            <w:right w:val="single" w:sz="4" w:space="0" w:color="auto"/>
          </w:divBdr>
          <w:divsChild>
            <w:div w:id="398939561">
              <w:marLeft w:val="0"/>
              <w:marRight w:val="0"/>
              <w:marTop w:val="0"/>
              <w:marBottom w:val="0"/>
              <w:divBdr>
                <w:top w:val="none" w:sz="0" w:space="0" w:color="auto"/>
                <w:left w:val="none" w:sz="0" w:space="0" w:color="auto"/>
                <w:bottom w:val="none" w:sz="0" w:space="0" w:color="auto"/>
                <w:right w:val="none" w:sz="0" w:space="0" w:color="auto"/>
              </w:divBdr>
            </w:div>
          </w:divsChild>
        </w:div>
        <w:div w:id="1875463075">
          <w:marLeft w:val="0"/>
          <w:marRight w:val="0"/>
          <w:marTop w:val="0"/>
          <w:marBottom w:val="0"/>
          <w:divBdr>
            <w:top w:val="single" w:sz="4" w:space="0" w:color="auto"/>
            <w:left w:val="single" w:sz="4" w:space="0" w:color="auto"/>
            <w:bottom w:val="single" w:sz="4" w:space="0" w:color="auto"/>
            <w:right w:val="single" w:sz="4" w:space="0" w:color="auto"/>
          </w:divBdr>
          <w:divsChild>
            <w:div w:id="679697531">
              <w:marLeft w:val="0"/>
              <w:marRight w:val="0"/>
              <w:marTop w:val="0"/>
              <w:marBottom w:val="0"/>
              <w:divBdr>
                <w:top w:val="none" w:sz="0" w:space="0" w:color="auto"/>
                <w:left w:val="none" w:sz="0" w:space="0" w:color="auto"/>
                <w:bottom w:val="none" w:sz="0" w:space="0" w:color="auto"/>
                <w:right w:val="none" w:sz="0" w:space="0" w:color="auto"/>
              </w:divBdr>
            </w:div>
          </w:divsChild>
        </w:div>
        <w:div w:id="2026322979">
          <w:marLeft w:val="0"/>
          <w:marRight w:val="0"/>
          <w:marTop w:val="0"/>
          <w:marBottom w:val="0"/>
          <w:divBdr>
            <w:top w:val="single" w:sz="4" w:space="0" w:color="auto"/>
            <w:left w:val="single" w:sz="4" w:space="0" w:color="auto"/>
            <w:bottom w:val="single" w:sz="4" w:space="0" w:color="auto"/>
            <w:right w:val="single" w:sz="4" w:space="0" w:color="auto"/>
          </w:divBdr>
          <w:divsChild>
            <w:div w:id="18294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5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1" Type="http://schemas.openxmlformats.org/officeDocument/2006/relationships/hyperlink" Target="https://www.tandfonline.com/doi/full/10.1080/01494929.2022.20832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888BF-AE7E-433D-ADC6-F9955BFE2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1474</Words>
  <Characters>9233</Characters>
  <Application>Microsoft Office Word</Application>
  <DocSecurity>0</DocSecurity>
  <Lines>177</Lines>
  <Paragraphs>82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10625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2026-04-22T17:28:00Z</cp:lastPrinted>
  <dcterms:created xsi:type="dcterms:W3CDTF">2026-04-23T16:28:00Z</dcterms:created>
  <dcterms:modified xsi:type="dcterms:W3CDTF">2026-04-23T16:28:00Z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2026-03-31T19:44:22Z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c39f8562-b4f0-4740-9f1a-088af810dd2b</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